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27" w:rsidRDefault="001132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Аналитическая справка по проведению Национальных исследований качества образования по предметам «Химия» и «Биология» </w:t>
      </w:r>
    </w:p>
    <w:p w:rsidR="00CB5527" w:rsidRDefault="001132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октябре 2017 года</w:t>
      </w:r>
    </w:p>
    <w:p w:rsidR="00CB5527" w:rsidRDefault="00113252" w:rsidP="00A57863">
      <w:pPr>
        <w:pStyle w:val="Standard"/>
        <w:keepLines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Droid Sans Fallback" w:hAnsi="Times New Roman" w:cs="Times New Roman"/>
          <w:sz w:val="28"/>
          <w:szCs w:val="28"/>
        </w:rPr>
        <w:t xml:space="preserve">развития единого образовательного пространства в Российской Федерации 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соответствии с письмом Федеральной службы по надзору в сфере образования и науки (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) от 25.08. 2017 № 05-392 «О проведении НИКО по биологии и химии в 10 классах», приказом Министерства образования и науки Республики Адыгея от 29.09.2017 №1385 «Об организации участия общеобразовательных организаций Республики Адыгея в Национальных исследованиях качества образования по химии и биологии в 10 классах»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 октября 2017 года обучающиеся 10-х классов общеобразовательных организаций Республики Адыгея приняли участие в мероприятиях по реализации программы Национальных исследований качества образования (далее – НИКО) по биологии и химии. Для проведения исследования федеральным координатором была сформирована представительная выборка из числа образовательных организаций, реализующих образовательные программы основного общего и среднего общего образования, в которую вошли 9 школ из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Красногвардейского, Майкопского,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г.Майкопа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527" w:rsidRDefault="00113252">
      <w:pPr>
        <w:ind w:firstLine="737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</w:rPr>
        <w:t>Список образовательных организаций</w:t>
      </w:r>
    </w:p>
    <w:tbl>
      <w:tblPr>
        <w:tblW w:w="9705" w:type="dxa"/>
        <w:tblInd w:w="-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205"/>
        <w:gridCol w:w="4801"/>
        <w:gridCol w:w="2188"/>
      </w:tblGrid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Согласовано участников в 10 классе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proofErr w:type="spellStart"/>
            <w:r>
              <w:rPr>
                <w:rFonts w:ascii="Times New Roman" w:eastAsia="Droid Sans Fallback;Times New R" w:hAnsi="Times New Roman" w:cs="Times New Roman"/>
              </w:rPr>
              <w:t>Гиагинский</w:t>
            </w:r>
            <w:proofErr w:type="spellEnd"/>
            <w:r>
              <w:rPr>
                <w:rFonts w:ascii="Times New Roman" w:eastAsia="Droid Sans Fallback;Times New R" w:hAnsi="Times New Roman" w:cs="Times New Roman"/>
              </w:rPr>
              <w:t xml:space="preserve">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proofErr w:type="spellStart"/>
            <w:r>
              <w:rPr>
                <w:rFonts w:ascii="Times New Roman" w:eastAsia="Droid Sans Fallback;Times New R" w:hAnsi="Times New Roman" w:cs="Times New Roman"/>
              </w:rPr>
              <w:t>г.Майкоп</w:t>
            </w:r>
            <w:proofErr w:type="spellEnd"/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5527">
        <w:trPr>
          <w:trHeight w:val="57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Майкопский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B552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B5527" w:rsidRDefault="00113252">
            <w:pPr>
              <w:pStyle w:val="Standard"/>
              <w:widowControl w:val="0"/>
              <w:rPr>
                <w:rFonts w:ascii="Times New Roman" w:eastAsia="Droid Sans Fallback;Times New R" w:hAnsi="Times New Roman" w:cs="Times New Roman"/>
              </w:rPr>
            </w:pPr>
            <w:r>
              <w:rPr>
                <w:rFonts w:ascii="Times New Roman" w:eastAsia="Droid Sans Fallback;Times New R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>
              <w:rPr>
                <w:rFonts w:ascii="Times New Roman" w:eastAsia="Droid Sans Fallback;Times New R" w:hAnsi="Times New Roman" w:cs="Times New Roman"/>
              </w:rPr>
              <w:t>учреждение  «</w:t>
            </w:r>
            <w:proofErr w:type="gramEnd"/>
            <w:r>
              <w:rPr>
                <w:rFonts w:ascii="Times New Roman" w:eastAsia="Droid Sans Fallback;Times New R" w:hAnsi="Times New Roman" w:cs="Times New Roman"/>
              </w:rPr>
              <w:t>Средняя школа № 15»</w:t>
            </w:r>
          </w:p>
        </w:tc>
        <w:tc>
          <w:tcPr>
            <w:tcW w:w="2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5527" w:rsidRDefault="0011325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CB5527" w:rsidRDefault="00113252">
      <w:pPr>
        <w:pStyle w:val="Default"/>
        <w:ind w:firstLine="737"/>
        <w:jc w:val="center"/>
      </w:pPr>
      <w:r>
        <w:lastRenderedPageBreak/>
        <w:t xml:space="preserve"> </w:t>
      </w:r>
      <w:r>
        <w:rPr>
          <w:sz w:val="28"/>
          <w:szCs w:val="28"/>
        </w:rPr>
        <w:t>Химия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Диагностическая работа по химии проводилась в рамках Национального исследования качества образования для мониторинга результатов перехода на ФГОС. Назначение измерительных материалов – оценить достижение реализуемых при изучении химии и во внеклассной и внеурочной активности образовательной организации ключевых целей: </w:t>
      </w:r>
    </w:p>
    <w:p w:rsidR="00CB5527" w:rsidRDefault="00113252">
      <w:pPr>
        <w:pStyle w:val="Default"/>
        <w:numPr>
          <w:ilvl w:val="0"/>
          <w:numId w:val="1"/>
        </w:numPr>
        <w:ind w:left="0" w:firstLine="737"/>
        <w:jc w:val="both"/>
      </w:pPr>
      <w:r>
        <w:rPr>
          <w:sz w:val="28"/>
          <w:szCs w:val="28"/>
        </w:rPr>
        <w:t xml:space="preserve">формирование основ целостной научной картины мира; </w:t>
      </w:r>
    </w:p>
    <w:p w:rsidR="00CB5527" w:rsidRDefault="00113252">
      <w:pPr>
        <w:pStyle w:val="Default"/>
        <w:numPr>
          <w:ilvl w:val="0"/>
          <w:numId w:val="1"/>
        </w:numPr>
        <w:ind w:left="0" w:firstLine="737"/>
        <w:jc w:val="both"/>
      </w:pPr>
      <w:r>
        <w:rPr>
          <w:sz w:val="28"/>
          <w:szCs w:val="28"/>
        </w:rPr>
        <w:t xml:space="preserve">формирование понимания взаимосвязи и взаимозависимости естественных наук; </w:t>
      </w:r>
    </w:p>
    <w:p w:rsidR="00CB5527" w:rsidRDefault="00113252">
      <w:pPr>
        <w:pStyle w:val="Default"/>
        <w:numPr>
          <w:ilvl w:val="0"/>
          <w:numId w:val="1"/>
        </w:numPr>
        <w:ind w:left="0" w:firstLine="737"/>
        <w:jc w:val="both"/>
      </w:pPr>
      <w:r>
        <w:rPr>
          <w:sz w:val="28"/>
          <w:szCs w:val="28"/>
        </w:rPr>
        <w:t xml:space="preserve">формирование понимания влияния естественных наук на окружающую среду, экономическую, технологическую, социальную и этическую сферы деятельности человека; </w:t>
      </w:r>
    </w:p>
    <w:p w:rsidR="00CB5527" w:rsidRDefault="00113252">
      <w:pPr>
        <w:pStyle w:val="Default"/>
        <w:numPr>
          <w:ilvl w:val="0"/>
          <w:numId w:val="1"/>
        </w:numPr>
        <w:ind w:left="0" w:firstLine="737"/>
        <w:jc w:val="both"/>
      </w:pPr>
      <w:r>
        <w:rPr>
          <w:sz w:val="28"/>
          <w:szCs w:val="28"/>
        </w:rPr>
        <w:t xml:space="preserve">формирование умений анализировать, оценивать, проверять на достоверность и обобщать научную информацию; </w:t>
      </w:r>
    </w:p>
    <w:p w:rsidR="00CB5527" w:rsidRDefault="00113252">
      <w:pPr>
        <w:pStyle w:val="Default"/>
        <w:numPr>
          <w:ilvl w:val="0"/>
          <w:numId w:val="1"/>
        </w:numPr>
        <w:ind w:left="0" w:firstLine="737"/>
        <w:jc w:val="both"/>
      </w:pPr>
      <w:r>
        <w:rPr>
          <w:sz w:val="28"/>
          <w:szCs w:val="28"/>
        </w:rPr>
        <w:t xml:space="preserve">формирование навыков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КИМ предназначены для диагностики достижения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обучения. Результаты исследований могут быть использованы образовательными организациями для совершенствования организации процессов обучения и воспитания,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указанных исследований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В Республике Адыгея диагностическую работу по химии написали 100 обучающихся 10-х классов: МБОУ СОШ №5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муниципального района, МБОУ СОШ № 2 Красногвардейского муниципального района, МБОУ СОШ №2, МБОУ СОШ №4 Майкопского муниципального района, МБОУ СШ №15 </w:t>
      </w:r>
      <w:proofErr w:type="spellStart"/>
      <w:r>
        <w:rPr>
          <w:sz w:val="28"/>
          <w:szCs w:val="28"/>
        </w:rPr>
        <w:t>Тахтамукайского</w:t>
      </w:r>
      <w:proofErr w:type="spellEnd"/>
      <w:r>
        <w:rPr>
          <w:sz w:val="28"/>
          <w:szCs w:val="28"/>
        </w:rPr>
        <w:t xml:space="preserve"> муниципального района, МБОУ СШ № 18 города Майкопа. Исследование показало в целом не очень высокое качество освоения школьниками учебного предмета «Химия».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Всего в работу было включено 17 заданий. Каждое из заданий 1, 7, 9, 15 имело дополнительно два-три подпункта. Задания были 1–9 объединены единым контекстом и посвящены обсуждению свойств некоторого химического элемента, имеющего большое значение для жизни и здоровья человека. В качестве таких элементов использовались углерод, водород, кислород, азот, сера, хлор, кальций.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Задания 1.1–1.3 проверяли способность обучающихся проводить простейшие химические расчеты, например, найти массу элемента в составе </w:t>
      </w:r>
      <w:r>
        <w:rPr>
          <w:sz w:val="28"/>
          <w:szCs w:val="28"/>
        </w:rPr>
        <w:lastRenderedPageBreak/>
        <w:t>тела человека. Процент выполнения по заданию 1.1 — 62%, 1.2 — 30%, 1.3 — 19%.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В заданиях 2, 4, 5 проверялось понимание свойств и направлений практического применения химических веществ. С заданием 2 справились 22%, с заданием 4 — 12%, с заданием 5 — 15% обучающихся 10-х классов.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Основой задания 3 служит химический эксперимент. Правильно описать все этапы смогли 39% школьников.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6 предполагает установление соответствия между названием (и формулой) химического элемента/соединения и его областью применения и/или его нахождением в природе. Правильно установить соответствия смогли 30% обучающихся.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7 имеет единый контекст и состоит из двух частей – 7.1 и 7.2. В преамбуле к этому заданию было дано уравнение химической реакции (как правило, реакции окисления вещества, содержащего элемент, являющийся ключевым для всех заданий 1–9). Далее в задании 7.1 было дано словесное описание теплового эффекта представленной реакции. Авторы задания сознательно отказались от представления термохимического уравнения реакции в его стандартном, привычном виде, поскольку предполагалось, что у большей части участников исследования, не мотивированных на глубокое изучение химии, расчеты по термохимическому уравнению могут вызвать серьезные затруднения. Сведения о тепловом эффекте приведенной реакции были даны таким образом, чтобы решить задание можно было путем логического рассуждения с использованием одной пропорции. В задании 7.1 требовалось найти: а) количество теплоты, выделившейся при участии в указанной реакции заданного объема реагента; б) необходимый объем окислителя (как правило, кислорода); в) массу продукта реакции. Задание проверяло умения школьников проводить расчеты по уравнениям реакций в условиях, когда вся необходимая информация заранее предоставлена в явном текстовом виде. Процент выполнения по этой части задания — 6%. Задание 7.2 содержит качественный вопрос о практической значимости реакции, о которой шла речь в преамбуле к заданию 7, и требует аргументированного рассуждения. С этой частью справились — 22%.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Задание 9 предполагает определение типа химической реакции. Процент выполнения по заданию 9.1 — 45%, 9.2 — 61%, 9.3 — 37%.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Задания 10–12 имеют единый контекст и посвящены проверке умения школьников работать с табличной информацией. В преамбуле к этим заданиям дана таблица с информацией о содержании некоторых элементов в тех или иных продуктах питания (рыбе, овощах, вареньях, зерне, молочных продуктах, кондитерских изделиях, соках и т.п.). Самый высокий процент выполнения по заданию 10 — 72%, по заданию 11 — 57%, по заданию 12 — 16%.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Задания 13–14 имеют единый контекст и посвящены проверке умения школьников работать с графической информацией. В преамбуле к этим заданиям был дан график зависимости некоторой физико-химической характеристики (например, растворимости твердых и/или газообразных веществ, концентрации витамина С в растворе, концентрации углекислого </w:t>
      </w:r>
      <w:r>
        <w:rPr>
          <w:sz w:val="28"/>
          <w:szCs w:val="28"/>
        </w:rPr>
        <w:lastRenderedPageBreak/>
        <w:t>газа в воздухе, концентрации хлорида натрия в плазме крови и др.) от того или иного физического параметра (как правило, температуры или времени). Требуется извлечь информацию, представленную на графике в явном виде; построить рассуждение или объяснение какой-либо практической ситуации. С заданием 13 справились 50% выполнявших работу по химии, а с заданием 14 — 37%.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15 (15.1, 15.2) направлено на выяснение степени осведомленности школьников о промышленных и лабораторных способах получения неорганических соединений, условиях проведения технологических процессов и процессов лабораторного синтеза, а также на проверку навыков проведения вычислений по уравнениям реакций. Обучающимся предлагались два уравнения химических реакций получения некоторого вещества. Правильно установить, какая реакция отвечает процессу промышленного получения данного вещества, а какая – его лабораторному синтезу смогли 34%. Кроме того, для каждой из реакций следовало указать условия ее осуществления. С этой частью задания смогли справиться только 3% обучающихся.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Задания 16 и 17 ориентированы преимущественно на десятиклассников, изучающих химию на профильном уровне и эти задания имеют соответственно самые низкие показатели: задание 16 — 0%, задание 17 — 2%. </w:t>
      </w:r>
    </w:p>
    <w:p w:rsidR="00CB5527" w:rsidRDefault="00CB5527">
      <w:pPr>
        <w:pStyle w:val="Default"/>
        <w:rPr>
          <w:sz w:val="23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Выполнение заданий (в % от числа участников)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CB5527">
      <w:pPr>
        <w:rPr>
          <w:rFonts w:hint="eastAsia"/>
        </w:rPr>
      </w:pPr>
    </w:p>
    <w:tbl>
      <w:tblPr>
        <w:tblW w:w="9720" w:type="dxa"/>
        <w:tblInd w:w="-5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5" w:type="dxa"/>
        </w:tblCellMar>
        <w:tblLook w:val="0000" w:firstRow="0" w:lastRow="0" w:firstColumn="0" w:lastColumn="0" w:noHBand="0" w:noVBand="0"/>
      </w:tblPr>
      <w:tblGrid>
        <w:gridCol w:w="1751"/>
        <w:gridCol w:w="542"/>
        <w:gridCol w:w="314"/>
        <w:gridCol w:w="330"/>
        <w:gridCol w:w="315"/>
        <w:gridCol w:w="328"/>
        <w:gridCol w:w="315"/>
        <w:gridCol w:w="330"/>
        <w:gridCol w:w="315"/>
        <w:gridCol w:w="328"/>
        <w:gridCol w:w="315"/>
        <w:gridCol w:w="330"/>
        <w:gridCol w:w="328"/>
        <w:gridCol w:w="315"/>
        <w:gridCol w:w="330"/>
        <w:gridCol w:w="314"/>
        <w:gridCol w:w="328"/>
        <w:gridCol w:w="315"/>
        <w:gridCol w:w="329"/>
        <w:gridCol w:w="314"/>
        <w:gridCol w:w="328"/>
        <w:gridCol w:w="315"/>
        <w:gridCol w:w="329"/>
        <w:gridCol w:w="314"/>
        <w:gridCol w:w="348"/>
      </w:tblGrid>
      <w:tr w:rsidR="00CB5527">
        <w:trPr>
          <w:trHeight w:val="442"/>
        </w:trPr>
        <w:tc>
          <w:tcPr>
            <w:tcW w:w="17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Регион</w:t>
            </w:r>
          </w:p>
        </w:tc>
        <w:tc>
          <w:tcPr>
            <w:tcW w:w="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jc w:val="center"/>
              <w:rPr>
                <w:rFonts w:ascii="0" w:hAnsi="0" w:hint="eastAsia"/>
                <w:b/>
                <w:color w:val="000000"/>
                <w:sz w:val="18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Кол-во уч.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1.1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1.3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5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7.1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7.2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9.1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9.2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9.3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11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12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14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15.1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15.2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16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17</w:t>
            </w:r>
          </w:p>
        </w:tc>
      </w:tr>
      <w:tr w:rsidR="00CB5527">
        <w:trPr>
          <w:trHeight w:val="246"/>
        </w:trPr>
        <w:tc>
          <w:tcPr>
            <w:tcW w:w="17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</w:t>
            </w:r>
          </w:p>
        </w:tc>
      </w:tr>
      <w:tr w:rsidR="00CB5527">
        <w:trPr>
          <w:trHeight w:val="246"/>
        </w:trPr>
        <w:tc>
          <w:tcPr>
            <w:tcW w:w="1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Вся выборка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26226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</w:tr>
      <w:tr w:rsidR="00CB5527">
        <w:trPr>
          <w:trHeight w:val="246"/>
        </w:trPr>
        <w:tc>
          <w:tcPr>
            <w:tcW w:w="1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Республика Адыгея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39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45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</w:tr>
      <w:tr w:rsidR="00CB5527">
        <w:trPr>
          <w:trHeight w:val="368"/>
        </w:trPr>
        <w:tc>
          <w:tcPr>
            <w:tcW w:w="1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44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44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</w:tr>
      <w:tr w:rsidR="00CB5527">
        <w:trPr>
          <w:trHeight w:val="450"/>
        </w:trPr>
        <w:tc>
          <w:tcPr>
            <w:tcW w:w="1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Красногвардейский муниципальный район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47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47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</w:tr>
      <w:tr w:rsidR="00CB5527">
        <w:trPr>
          <w:trHeight w:val="410"/>
        </w:trPr>
        <w:tc>
          <w:tcPr>
            <w:tcW w:w="1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Майкопский муниципальный район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42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</w:tr>
      <w:tr w:rsidR="00CB5527">
        <w:trPr>
          <w:trHeight w:val="494"/>
        </w:trPr>
        <w:tc>
          <w:tcPr>
            <w:tcW w:w="1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Тахтамукайский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38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44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</w:tr>
      <w:tr w:rsidR="00CB5527">
        <w:trPr>
          <w:trHeight w:val="494"/>
        </w:trPr>
        <w:tc>
          <w:tcPr>
            <w:tcW w:w="1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город Майкоп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38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47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47</w:t>
            </w:r>
          </w:p>
        </w:tc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</w:tr>
    </w:tbl>
    <w:p w:rsidR="00CB5527" w:rsidRDefault="00CB552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B5527" w:rsidRDefault="00113252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Приведенная ниже гистограмма показывает, что обучающиеся 10-х классов образовательных организаций Республики Адыгея имеют более низкие показатели выполнения заданий по сравнению с показателями, охватывающими всех участников мониторинговых исследований в целом по России: от 0% до 72% по всем критериям. Наибольшая разница по заданию 9.1 составила 14%, </w:t>
      </w:r>
      <w:r w:rsidR="00874C45">
        <w:rPr>
          <w:rFonts w:ascii="Times New Roman" w:hAnsi="Times New Roman"/>
          <w:color w:val="000000"/>
          <w:sz w:val="28"/>
          <w:szCs w:val="28"/>
        </w:rPr>
        <w:t>в котором меньшая доля обучающих</w:t>
      </w:r>
      <w:r>
        <w:rPr>
          <w:rFonts w:ascii="Times New Roman" w:hAnsi="Times New Roman"/>
          <w:color w:val="000000"/>
          <w:sz w:val="28"/>
          <w:szCs w:val="28"/>
        </w:rPr>
        <w:t xml:space="preserve">ся РА смогли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определить тип химической реакции. По заданиям 7.1 и 12 разница со среднероссийскими показателями составила 10 %. При этом большая доля десятиклассников Республики Адыгея, </w:t>
      </w:r>
      <w:r w:rsidR="00874C45">
        <w:rPr>
          <w:rFonts w:ascii="Times New Roman" w:hAnsi="Times New Roman"/>
          <w:color w:val="000000"/>
          <w:sz w:val="28"/>
          <w:szCs w:val="28"/>
        </w:rPr>
        <w:t>чем в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среднем по России смогла лучше справиться с заданием 1, 3, 6, 15.1. Разница со среднероссийскими показателями по этим заданиям составила от 5 до 10%.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Средний % выполнения заданий по химии</w:t>
      </w:r>
    </w:p>
    <w:p w:rsidR="00CB5527" w:rsidRDefault="00CB5527">
      <w:pPr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B5527" w:rsidRDefault="00CB5527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ar-SA"/>
        </w:rPr>
      </w:pPr>
    </w:p>
    <w:p w:rsidR="00CB5527" w:rsidRDefault="00113252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5808980" cy="3239770"/>
            <wp:effectExtent l="0" t="0" r="0" b="0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ind w:firstLine="709"/>
        <w:contextualSpacing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включала в себя 13 заданий. Правильно выполненная работа оценивалась 52 баллами. Правильный ответ на каждое из заданий 1.1, 1.2, 1.3, 2, 4, 7.2, 9.2, 9.3, 14 оценивается 1 баллом. Полный правильный ответ на каждое из заданий 6, 9.1, 10, 11, 13, 15.1 оценивается 2 баллами. Если в ответе на любое из заданий </w:t>
      </w:r>
      <w:r w:rsidR="00874C45">
        <w:rPr>
          <w:rFonts w:ascii="Times New Roman" w:hAnsi="Times New Roman" w:cs="Times New Roman"/>
          <w:color w:val="000000"/>
          <w:sz w:val="28"/>
          <w:szCs w:val="28"/>
        </w:rPr>
        <w:t>6, 10</w:t>
      </w:r>
      <w:r>
        <w:rPr>
          <w:rFonts w:ascii="Times New Roman" w:hAnsi="Times New Roman" w:cs="Times New Roman"/>
          <w:color w:val="000000"/>
          <w:sz w:val="28"/>
          <w:szCs w:val="28"/>
        </w:rPr>
        <w:t>, 11 допущена одна ошибка (в том числе в ответе на задание 10 написана лишняя цифра или не написана одна необходимая цифра), выставляется 1 балл; если допущено две или более ошибки – 0 баллов. Правильный ответ на задания 3, 7.1, 8, 15.2 оценивается 3 баллами. Правильный ответ на задания 5,</w:t>
      </w:r>
      <w:r w:rsidR="00874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 оценивается 4 баллами. Выполнение каждого из подпунктов заданий с развернутым ответом оценивается в зависимости от полноты и правильности ответа в соответствии с критериями оценивания. За полный правильный ответ на задание 16 обучающийся мог получить 5 баллов. 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 Полный правильный ответ на задание 17 оценивался 6 баллами. </w:t>
      </w:r>
    </w:p>
    <w:p w:rsidR="00CB5527" w:rsidRDefault="00113252">
      <w:pPr>
        <w:ind w:firstLine="709"/>
        <w:contextualSpacing/>
        <w:jc w:val="center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перевода баллов в отметки по пятибалльной шкале</w:t>
      </w: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1929"/>
        <w:gridCol w:w="1929"/>
        <w:gridCol w:w="1929"/>
        <w:gridCol w:w="1929"/>
      </w:tblGrid>
      <w:tr w:rsidR="00CB5527"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C45">
              <w:rPr>
                <w:rFonts w:ascii="Times New Roman" w:hAnsi="Times New Roman"/>
                <w:b/>
                <w:sz w:val="20"/>
                <w:szCs w:val="20"/>
              </w:rPr>
              <w:t>Отметка по</w:t>
            </w:r>
          </w:p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b/>
                <w:sz w:val="20"/>
                <w:szCs w:val="20"/>
              </w:rPr>
              <w:t>пятибалльной шкале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CB5527"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sz w:val="20"/>
                <w:szCs w:val="20"/>
              </w:rPr>
              <w:t>Первичные баллы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ind w:firstLine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sz w:val="20"/>
                <w:szCs w:val="20"/>
              </w:rPr>
              <w:t>11-24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sz w:val="20"/>
                <w:szCs w:val="20"/>
              </w:rPr>
              <w:t>25-36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Pr="00874C45" w:rsidRDefault="001132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45">
              <w:rPr>
                <w:rFonts w:ascii="Times New Roman" w:hAnsi="Times New Roman" w:cs="Times New Roman"/>
                <w:sz w:val="20"/>
                <w:szCs w:val="20"/>
              </w:rPr>
              <w:t>37-52</w:t>
            </w:r>
          </w:p>
        </w:tc>
      </w:tr>
    </w:tbl>
    <w:p w:rsidR="00CB5527" w:rsidRDefault="00CB5527">
      <w:pPr>
        <w:contextualSpacing/>
        <w:rPr>
          <w:rFonts w:hint="eastAsia"/>
        </w:rPr>
      </w:pPr>
    </w:p>
    <w:p w:rsidR="00CB5527" w:rsidRDefault="00113252">
      <w:pPr>
        <w:ind w:firstLine="680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видно из общей гистограммы первичных баллов по химии максимальное количество (52 балла) обучающиеся 10-х классов не смогли набрать.  По 1% десятиклассников в среднем по </w:t>
      </w:r>
      <w:r w:rsidR="00874C45">
        <w:rPr>
          <w:rFonts w:ascii="Times New Roman" w:hAnsi="Times New Roman"/>
          <w:color w:val="000000"/>
          <w:sz w:val="28"/>
          <w:szCs w:val="28"/>
        </w:rPr>
        <w:t>России набрали</w:t>
      </w:r>
      <w:r>
        <w:rPr>
          <w:rFonts w:ascii="Times New Roman" w:hAnsi="Times New Roman"/>
          <w:color w:val="000000"/>
          <w:sz w:val="28"/>
          <w:szCs w:val="28"/>
        </w:rPr>
        <w:t xml:space="preserve"> от 25-30 баллов за выполнение всех заданий диагностической работы. Максимальное количество баллов, набранное республиканскими школьниками, выполнявшими диагностическую работу </w:t>
      </w:r>
      <w:r w:rsidR="00874C45">
        <w:rPr>
          <w:rFonts w:ascii="Times New Roman" w:hAnsi="Times New Roman"/>
          <w:color w:val="000000"/>
          <w:sz w:val="28"/>
          <w:szCs w:val="28"/>
        </w:rPr>
        <w:t>по химии,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составило 20 баллов.  Минимальное количество, набранное 1% обучающихся в среднем </w:t>
      </w:r>
      <w:r w:rsidR="00874C45">
        <w:rPr>
          <w:rFonts w:ascii="Times New Roman" w:hAnsi="Times New Roman"/>
          <w:color w:val="000000"/>
          <w:sz w:val="28"/>
          <w:szCs w:val="28"/>
        </w:rPr>
        <w:t>по России, составило</w:t>
      </w:r>
      <w:r>
        <w:rPr>
          <w:rFonts w:ascii="Times New Roman" w:hAnsi="Times New Roman"/>
          <w:color w:val="000000"/>
          <w:sz w:val="28"/>
          <w:szCs w:val="28"/>
        </w:rPr>
        <w:t xml:space="preserve"> 1 балл. Также 1% десятиклассников не справились с диагностической работой.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Распределение первичных баллов</w:t>
      </w: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Общая гистограмма первичных баллов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6002020" cy="1622425"/>
            <wp:effectExtent l="0" t="0" r="0" b="0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27" w:rsidRDefault="00CB5527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</w:rPr>
      </w:pPr>
    </w:p>
    <w:p w:rsidR="00CB5527" w:rsidRDefault="00113252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перевода первичных баллов </w:t>
      </w:r>
      <w:r w:rsidR="00874C45">
        <w:rPr>
          <w:rFonts w:ascii="Times New Roman" w:hAnsi="Times New Roman" w:cs="Times New Roman"/>
          <w:sz w:val="28"/>
          <w:szCs w:val="28"/>
        </w:rPr>
        <w:t>в отметки,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10-х классов Республики Адыгея получили на 2% больше отметок «2» (42%), чем в среднем по РФ (39,9%). Немного больше республиканских </w:t>
      </w:r>
      <w:r w:rsidR="00874C45">
        <w:rPr>
          <w:rFonts w:ascii="Times New Roman" w:hAnsi="Times New Roman" w:cs="Times New Roman"/>
          <w:sz w:val="28"/>
          <w:szCs w:val="28"/>
        </w:rPr>
        <w:t>школьников показали</w:t>
      </w:r>
      <w:r>
        <w:rPr>
          <w:rFonts w:ascii="Times New Roman" w:hAnsi="Times New Roman" w:cs="Times New Roman"/>
          <w:sz w:val="28"/>
          <w:szCs w:val="28"/>
        </w:rPr>
        <w:t xml:space="preserve"> средние результаты: отметку «3» получили 58% (РФ — 52,5%:). Следует отметить, что количество обучающихся, успешно справившихся с диагностической работой по химии очень низкое в среднем по России. Отметку «4» получили 7,04% десятиклассников, а отметку «отлично» - 0,53%. </w:t>
      </w:r>
    </w:p>
    <w:p w:rsidR="00CB5527" w:rsidRDefault="00CB5527">
      <w:pPr>
        <w:spacing w:before="13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Общая гистограмма отметок</w:t>
      </w:r>
    </w:p>
    <w:p w:rsidR="00CB5527" w:rsidRDefault="00CB5527">
      <w:pPr>
        <w:spacing w:before="13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6021705" cy="218884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27" w:rsidRDefault="00CB5527">
      <w:pPr>
        <w:ind w:firstLine="794"/>
        <w:jc w:val="both"/>
        <w:rPr>
          <w:rFonts w:ascii="0" w:hAnsi="0" w:hint="eastAsia"/>
          <w:color w:val="000000"/>
        </w:rPr>
      </w:pPr>
    </w:p>
    <w:p w:rsidR="00CB5527" w:rsidRDefault="00CB5527">
      <w:pPr>
        <w:ind w:firstLine="794"/>
        <w:jc w:val="both"/>
        <w:rPr>
          <w:rFonts w:ascii="0" w:hAnsi="0" w:hint="eastAsia"/>
          <w:color w:val="000000"/>
        </w:rPr>
      </w:pPr>
    </w:p>
    <w:p w:rsidR="00CB5527" w:rsidRDefault="00113252">
      <w:pPr>
        <w:ind w:firstLine="794"/>
        <w:contextualSpacing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видно из таблицы, представляющей статистику выполнения диагностической работы, во всех муниципальных образованиях Республики Адыгея, принимавших участие в исследовании очень низкие показатели по отметкам по химии. Ни в одном муниципальном образовании нет обучающихся </w:t>
      </w:r>
      <w:r>
        <w:rPr>
          <w:rFonts w:ascii="Times New Roman" w:hAnsi="Times New Roman"/>
          <w:iCs/>
          <w:color w:val="000000"/>
          <w:sz w:val="28"/>
          <w:szCs w:val="28"/>
        </w:rPr>
        <w:t>в группах баллов «5» и «4».</w:t>
      </w:r>
      <w:r>
        <w:rPr>
          <w:rFonts w:ascii="Times New Roman" w:hAnsi="Times New Roman"/>
          <w:color w:val="000000"/>
          <w:sz w:val="28"/>
          <w:szCs w:val="28"/>
        </w:rPr>
        <w:t xml:space="preserve"> В Красногвардейском, Майкопском муниципальных районах, а также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г.Майкоп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процент успеваемости по диагностической работе составил ниже 50%.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Кошехабльском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Тахтамукайском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муниципальных районах самый низкий процент «неудовлетворительных» работ (12% и 18,8% соответственно) не только в республике, но и в целом по России. </w:t>
      </w:r>
    </w:p>
    <w:p w:rsidR="00CB5527" w:rsidRDefault="00113252">
      <w:pPr>
        <w:spacing w:line="156" w:lineRule="atLeast"/>
        <w:ind w:left="15"/>
        <w:contextualSpacing/>
        <w:jc w:val="center"/>
        <w:rPr>
          <w:rFonts w:ascii="0" w:hAnsi="0" w:hint="eastAsia"/>
          <w:b/>
          <w:color w:val="000000"/>
          <w:sz w:val="20"/>
          <w:szCs w:val="20"/>
        </w:rPr>
      </w:pPr>
      <w:r>
        <w:rPr>
          <w:rFonts w:ascii="0" w:hAnsi="0"/>
          <w:b/>
          <w:color w:val="000000"/>
          <w:sz w:val="20"/>
          <w:szCs w:val="20"/>
        </w:rPr>
        <w:t>Статистика по отметкам по муниципальным образованиям</w:t>
      </w:r>
    </w:p>
    <w:p w:rsidR="00CB5527" w:rsidRDefault="00CB5527">
      <w:pPr>
        <w:spacing w:line="156" w:lineRule="atLeast"/>
        <w:ind w:left="15"/>
        <w:contextualSpacing/>
        <w:jc w:val="center"/>
        <w:rPr>
          <w:rFonts w:ascii="0" w:hAnsi="0" w:hint="eastAsia"/>
          <w:b/>
          <w:color w:val="000000"/>
        </w:rPr>
      </w:pPr>
    </w:p>
    <w:tbl>
      <w:tblPr>
        <w:tblW w:w="9405" w:type="dxa"/>
        <w:tblInd w:w="-6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5" w:type="dxa"/>
        </w:tblCellMar>
        <w:tblLook w:val="0000" w:firstRow="0" w:lastRow="0" w:firstColumn="0" w:lastColumn="0" w:noHBand="0" w:noVBand="0"/>
      </w:tblPr>
      <w:tblGrid>
        <w:gridCol w:w="5888"/>
        <w:gridCol w:w="981"/>
        <w:gridCol w:w="550"/>
        <w:gridCol w:w="622"/>
        <w:gridCol w:w="742"/>
        <w:gridCol w:w="622"/>
      </w:tblGrid>
      <w:tr w:rsidR="00CB5527">
        <w:trPr>
          <w:trHeight w:val="442"/>
        </w:trPr>
        <w:tc>
          <w:tcPr>
            <w:tcW w:w="58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30" w:lineRule="atLeast"/>
              <w:contextualSpacing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АТЕ</w:t>
            </w:r>
          </w:p>
        </w:tc>
        <w:tc>
          <w:tcPr>
            <w:tcW w:w="98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17" w:lineRule="atLeast"/>
              <w:contextualSpacing/>
              <w:jc w:val="center"/>
              <w:rPr>
                <w:rFonts w:ascii="0" w:hAnsi="0" w:hint="eastAsia"/>
                <w:b/>
                <w:color w:val="000000"/>
                <w:sz w:val="18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Кол-во уч.</w:t>
            </w:r>
          </w:p>
        </w:tc>
        <w:tc>
          <w:tcPr>
            <w:tcW w:w="253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napToGrid w:val="0"/>
              <w:spacing w:line="117" w:lineRule="atLeast"/>
              <w:ind w:left="15"/>
              <w:contextualSpacing/>
              <w:jc w:val="center"/>
              <w:rPr>
                <w:rFonts w:ascii="0" w:hAnsi="0" w:hint="eastAsia"/>
                <w:b/>
                <w:color w:val="000000"/>
                <w:sz w:val="18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Распределение групп баллов в %</w:t>
            </w:r>
          </w:p>
        </w:tc>
      </w:tr>
      <w:tr w:rsidR="00CB5527">
        <w:trPr>
          <w:trHeight w:val="246"/>
        </w:trPr>
        <w:tc>
          <w:tcPr>
            <w:tcW w:w="58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contextualSpacing/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contextualSpacing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napToGrid w:val="0"/>
              <w:spacing w:line="65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04" w:lineRule="atLeast"/>
              <w:contextualSpacing/>
              <w:jc w:val="center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04" w:lineRule="atLeast"/>
              <w:contextualSpacing/>
              <w:jc w:val="center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04" w:lineRule="atLeast"/>
              <w:contextualSpacing/>
              <w:jc w:val="center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tabs>
                <w:tab w:val="left" w:pos="105"/>
              </w:tabs>
              <w:snapToGrid w:val="0"/>
              <w:spacing w:line="130" w:lineRule="atLeast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Вся выборка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04" w:lineRule="atLeast"/>
              <w:ind w:left="15"/>
              <w:contextualSpacing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26226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39.9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52.5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0.53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30" w:lineRule="atLeast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Республика Адыгея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43" w:lineRule="atLeast"/>
              <w:ind w:left="15"/>
              <w:contextualSpacing/>
              <w:rPr>
                <w:rFonts w:ascii="0" w:hAnsi="0" w:hint="eastAsia"/>
                <w:color w:val="000000"/>
                <w:sz w:val="22"/>
              </w:rPr>
            </w:pPr>
            <w:r>
              <w:rPr>
                <w:rFonts w:ascii="0" w:hAnsi="0"/>
                <w:color w:val="000000"/>
                <w:sz w:val="22"/>
              </w:rPr>
              <w:t>100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42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58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43" w:lineRule="atLeast"/>
              <w:ind w:left="15"/>
              <w:contextualSpacing/>
              <w:rPr>
                <w:rFonts w:ascii="0" w:hAnsi="0" w:hint="eastAsia"/>
                <w:color w:val="000000"/>
                <w:sz w:val="22"/>
              </w:rPr>
            </w:pPr>
            <w:r>
              <w:rPr>
                <w:rFonts w:ascii="0" w:hAnsi="0"/>
                <w:color w:val="000000"/>
                <w:sz w:val="22"/>
              </w:rPr>
              <w:t>25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88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Красногвардейский муниципальный район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43" w:lineRule="atLeast"/>
              <w:ind w:left="15"/>
              <w:contextualSpacing/>
              <w:rPr>
                <w:rFonts w:ascii="0" w:hAnsi="0" w:hint="eastAsia"/>
                <w:color w:val="000000"/>
                <w:sz w:val="22"/>
              </w:rPr>
            </w:pPr>
            <w:r>
              <w:rPr>
                <w:rFonts w:ascii="0" w:hAnsi="0"/>
                <w:color w:val="000000"/>
                <w:sz w:val="22"/>
              </w:rPr>
              <w:t>19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  <w:highlight w:val="lightGray"/>
              </w:rPr>
            </w:pPr>
            <w:r>
              <w:rPr>
                <w:rFonts w:ascii="0" w:hAnsi="0"/>
                <w:color w:val="000000"/>
                <w:sz w:val="20"/>
                <w:highlight w:val="lightGray"/>
              </w:rPr>
              <w:t>52.6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47.4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Майкопский муниципальный район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43" w:lineRule="atLeast"/>
              <w:ind w:left="15"/>
              <w:contextualSpacing/>
              <w:rPr>
                <w:rFonts w:ascii="0" w:hAnsi="0" w:hint="eastAsia"/>
                <w:color w:val="000000"/>
                <w:sz w:val="22"/>
              </w:rPr>
            </w:pPr>
            <w:r>
              <w:rPr>
                <w:rFonts w:ascii="0" w:hAnsi="0"/>
                <w:color w:val="000000"/>
                <w:sz w:val="22"/>
              </w:rPr>
              <w:t>24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  <w:highlight w:val="lightGray"/>
              </w:rPr>
            </w:pPr>
            <w:r>
              <w:rPr>
                <w:rFonts w:ascii="0" w:hAnsi="0"/>
                <w:color w:val="000000"/>
                <w:sz w:val="20"/>
                <w:highlight w:val="lightGray"/>
              </w:rPr>
              <w:t>54.2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45.8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Тахтамукайский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43" w:lineRule="atLeast"/>
              <w:ind w:left="15"/>
              <w:contextualSpacing/>
              <w:rPr>
                <w:rFonts w:ascii="0" w:hAnsi="0" w:hint="eastAsia"/>
                <w:color w:val="000000"/>
                <w:sz w:val="22"/>
              </w:rPr>
            </w:pPr>
            <w:r>
              <w:rPr>
                <w:rFonts w:ascii="0" w:hAnsi="0"/>
                <w:color w:val="000000"/>
                <w:sz w:val="22"/>
              </w:rPr>
              <w:t>16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18.8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81.2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город Майкоп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43" w:lineRule="atLeast"/>
              <w:ind w:left="15"/>
              <w:contextualSpacing/>
              <w:rPr>
                <w:rFonts w:ascii="0" w:hAnsi="0" w:hint="eastAsia"/>
                <w:color w:val="000000"/>
                <w:sz w:val="22"/>
              </w:rPr>
            </w:pPr>
            <w:r>
              <w:rPr>
                <w:rFonts w:ascii="0" w:hAnsi="0"/>
                <w:color w:val="000000"/>
                <w:sz w:val="22"/>
              </w:rPr>
              <w:t>16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  <w:highlight w:val="lightGray"/>
              </w:rPr>
            </w:pPr>
            <w:r>
              <w:rPr>
                <w:rFonts w:ascii="0" w:hAnsi="0"/>
                <w:color w:val="000000"/>
                <w:sz w:val="20"/>
                <w:highlight w:val="lightGray"/>
              </w:rPr>
              <w:t>81.2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18.8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line="130" w:lineRule="atLeast"/>
              <w:ind w:left="15"/>
              <w:contextualSpacing/>
              <w:jc w:val="center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</w:tbl>
    <w:p w:rsidR="00CB5527" w:rsidRDefault="00CB5527">
      <w:pPr>
        <w:contextualSpacing/>
        <w:rPr>
          <w:rFonts w:hint="eastAsia"/>
        </w:rPr>
      </w:pPr>
    </w:p>
    <w:p w:rsidR="00CB5527" w:rsidRDefault="00113252">
      <w:pPr>
        <w:spacing w:line="91" w:lineRule="atLeast"/>
        <w:ind w:left="15"/>
        <w:contextualSpacing/>
        <w:rPr>
          <w:rFonts w:hint="eastAsia"/>
        </w:rPr>
      </w:pPr>
      <w:r>
        <w:rPr>
          <w:rFonts w:ascii="0" w:hAnsi="0"/>
          <w:color w:val="000000"/>
          <w:sz w:val="14"/>
        </w:rPr>
        <w:t xml:space="preserve">Столбец "Распределение групп баллов в %": </w:t>
      </w:r>
      <w:r>
        <w:br/>
      </w:r>
      <w:proofErr w:type="gramStart"/>
      <w:r>
        <w:rPr>
          <w:rFonts w:ascii="0" w:hAnsi="0"/>
          <w:color w:val="000000"/>
          <w:sz w:val="14"/>
        </w:rPr>
        <w:t>Если  группа</w:t>
      </w:r>
      <w:proofErr w:type="gramEnd"/>
      <w:r>
        <w:rPr>
          <w:rFonts w:ascii="0" w:hAnsi="0"/>
          <w:color w:val="000000"/>
          <w:sz w:val="14"/>
        </w:rPr>
        <w:t xml:space="preserve"> баллов «2» более 50% (успеваемость менее 50%), соответствующая  ячейка графы «2» маркируется серым цветом;</w:t>
      </w:r>
      <w:r>
        <w:br/>
      </w:r>
      <w:r>
        <w:rPr>
          <w:rFonts w:ascii="0" w:hAnsi="0"/>
          <w:color w:val="000000"/>
          <w:sz w:val="14"/>
        </w:rPr>
        <w:t>Если  количество учеников в группах баллов «5» и «4» в сумме более 50% (</w:t>
      </w:r>
      <w:proofErr w:type="spellStart"/>
      <w:r>
        <w:rPr>
          <w:rFonts w:ascii="0" w:hAnsi="0"/>
          <w:color w:val="000000"/>
          <w:sz w:val="14"/>
        </w:rPr>
        <w:t>кач</w:t>
      </w:r>
      <w:proofErr w:type="spellEnd"/>
      <w:r>
        <w:rPr>
          <w:rFonts w:ascii="0" w:hAnsi="0"/>
          <w:color w:val="000000"/>
          <w:sz w:val="14"/>
        </w:rPr>
        <w:t>-во знаний более 50%), соответствующие ячейки столбцов «4» и «5» маркируются жирным шрифтом</w:t>
      </w:r>
    </w:p>
    <w:p w:rsidR="00CB5527" w:rsidRDefault="00CB5527">
      <w:pPr>
        <w:spacing w:line="91" w:lineRule="atLeast"/>
        <w:ind w:left="15"/>
        <w:contextualSpacing/>
        <w:rPr>
          <w:rFonts w:ascii="0" w:hAnsi="0" w:hint="eastAsia"/>
          <w:color w:val="000000"/>
          <w:sz w:val="14"/>
        </w:rPr>
      </w:pPr>
    </w:p>
    <w:p w:rsidR="00CB5527" w:rsidRDefault="00CB5527">
      <w:pPr>
        <w:spacing w:line="91" w:lineRule="atLeast"/>
        <w:ind w:left="15"/>
        <w:contextualSpacing/>
        <w:rPr>
          <w:rFonts w:ascii="0" w:hAnsi="0" w:hint="eastAsia"/>
          <w:color w:val="000000"/>
          <w:sz w:val="14"/>
        </w:rPr>
      </w:pPr>
    </w:p>
    <w:p w:rsidR="00CB5527" w:rsidRDefault="0011325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групп баллов по результатам диагностической работы по химии в образовательных организациях показало, что в   МБОУ </w:t>
      </w:r>
      <w:r w:rsidR="003A1CD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СОШ №2 им. Ю.К.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Шхачемукова</w:t>
      </w:r>
      <w:proofErr w:type="spellEnd"/>
      <w:r w:rsidR="003A1CD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Красногварлдейского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МБОУ СОШ №2 Майкопского муниципального района и МБОУ </w:t>
      </w:r>
      <w:r w:rsidR="003A1CD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СШ № 18</w:t>
      </w:r>
      <w:r w:rsidR="003A1CD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Майкопа успеваемость составила меньше 50%. Также качество знаний во всех общеобразовательных организациях, принимавших участие в исследовании, составило 0%. Выше всего результативность выполнения работы </w:t>
      </w:r>
      <w:r w:rsidR="003A1CD8">
        <w:rPr>
          <w:rFonts w:ascii="Times New Roman" w:hAnsi="Times New Roman"/>
          <w:color w:val="000000"/>
          <w:sz w:val="28"/>
          <w:szCs w:val="28"/>
        </w:rPr>
        <w:t>в МБОУ</w:t>
      </w:r>
      <w:r>
        <w:rPr>
          <w:rFonts w:ascii="Times New Roman" w:hAnsi="Times New Roman"/>
          <w:color w:val="000000"/>
          <w:sz w:val="28"/>
          <w:szCs w:val="28"/>
        </w:rPr>
        <w:t xml:space="preserve"> СОШ №</w:t>
      </w:r>
      <w:r w:rsidR="003A1CD8">
        <w:rPr>
          <w:rFonts w:ascii="Times New Roman" w:hAnsi="Times New Roman"/>
          <w:color w:val="000000"/>
          <w:sz w:val="28"/>
          <w:szCs w:val="28"/>
        </w:rPr>
        <w:t xml:space="preserve">5 </w:t>
      </w:r>
      <w:proofErr w:type="spellStart"/>
      <w:r w:rsidR="003A1CD8">
        <w:rPr>
          <w:rFonts w:ascii="Times New Roman" w:hAnsi="Times New Roman"/>
          <w:color w:val="000000"/>
          <w:sz w:val="28"/>
          <w:szCs w:val="28"/>
        </w:rPr>
        <w:t>Кошехаблького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где успеваемость — 88%, СОУ — 33,6%.</w:t>
      </w:r>
    </w:p>
    <w:p w:rsidR="00CB5527" w:rsidRDefault="00CB5527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  <w:sz w:val="20"/>
          <w:szCs w:val="20"/>
        </w:rPr>
      </w:pPr>
    </w:p>
    <w:p w:rsidR="00CB5527" w:rsidRDefault="00113252">
      <w:pPr>
        <w:spacing w:before="13" w:line="130" w:lineRule="atLeast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Выполнение заданий группами учащихся</w:t>
      </w: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(в % от числа участников)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tbl>
      <w:tblPr>
        <w:tblW w:w="9284" w:type="dxa"/>
        <w:tblInd w:w="-6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611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15"/>
      </w:tblGrid>
      <w:tr w:rsidR="00CB5527">
        <w:trPr>
          <w:trHeight w:val="442"/>
        </w:trPr>
        <w:tc>
          <w:tcPr>
            <w:tcW w:w="12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Регион</w:t>
            </w:r>
          </w:p>
        </w:tc>
        <w:tc>
          <w:tcPr>
            <w:tcW w:w="6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jc w:val="center"/>
              <w:rPr>
                <w:rFonts w:ascii="0" w:hAnsi="0" w:hint="eastAsia"/>
                <w:b/>
                <w:color w:val="000000"/>
                <w:sz w:val="18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Кол-во уч.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5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8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9.3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14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15.1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15.2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16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both"/>
              <w:rPr>
                <w:rFonts w:ascii="0" w:hAnsi="0" w:hint="eastAsia"/>
                <w:b/>
                <w:color w:val="000000"/>
                <w:sz w:val="14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17</w:t>
            </w:r>
          </w:p>
        </w:tc>
      </w:tr>
      <w:tr w:rsidR="00CB5527">
        <w:trPr>
          <w:trHeight w:val="246"/>
        </w:trPr>
        <w:tc>
          <w:tcPr>
            <w:tcW w:w="12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</w:t>
            </w:r>
          </w:p>
        </w:tc>
      </w:tr>
      <w:tr w:rsidR="00CB5527">
        <w:trPr>
          <w:trHeight w:val="246"/>
        </w:trPr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Вся выборка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26226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19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19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23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59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66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75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56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27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54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28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</w:tr>
      <w:tr w:rsidR="00CB5527">
        <w:trPr>
          <w:trHeight w:val="246"/>
        </w:trPr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Республика Адыгея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100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19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39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15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15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45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37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57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16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37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34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</w:tr>
      <w:tr w:rsidR="00CB5527">
        <w:trPr>
          <w:trHeight w:val="246"/>
        </w:trPr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>. уч. гр. баллов "2"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42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10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7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15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13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9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33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17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58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36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10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40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18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>. уч. гр. баллов "3"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58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88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45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33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57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24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42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11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55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81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52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82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72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21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58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38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46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5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3</w:t>
            </w:r>
          </w:p>
        </w:tc>
      </w:tr>
      <w:tr w:rsidR="00CB5527">
        <w:trPr>
          <w:trHeight w:val="246"/>
        </w:trPr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>. уч. гр. баллов "4"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</w:tr>
      <w:tr w:rsidR="00CB5527">
        <w:trPr>
          <w:trHeight w:val="494"/>
        </w:trPr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lastRenderedPageBreak/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>. уч. гр. баллов "5"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both"/>
              <w:rPr>
                <w:rFonts w:ascii="0" w:hAnsi="0" w:hint="eastAsia"/>
                <w:color w:val="000000"/>
                <w:sz w:val="16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</w:tr>
    </w:tbl>
    <w:p w:rsidR="00CB5527" w:rsidRDefault="00CB5527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  <w:sz w:val="14"/>
        </w:rPr>
      </w:pPr>
    </w:p>
    <w:p w:rsidR="00CB5527" w:rsidRDefault="00CB5527">
      <w:pPr>
        <w:spacing w:before="13" w:line="130" w:lineRule="atLeast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Как видно на гистограмме выполнения заданий по химии разными группами, к сожалению, отсутствуют группы обучающихся, получивших отметки «5» и «4». Из этого следует, что требования к уровню подготовки обучающихся (на основе ФК ГОС) не соотносятся со следующими предметными результатами освоения образовательной программы по химии. </w:t>
      </w:r>
    </w:p>
    <w:p w:rsidR="00CB5527" w:rsidRDefault="00113252">
      <w:pPr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 10-х </w:t>
      </w:r>
      <w:r w:rsidR="00A57863">
        <w:rPr>
          <w:rFonts w:ascii="Times New Roman" w:hAnsi="Times New Roman"/>
          <w:sz w:val="28"/>
          <w:szCs w:val="28"/>
        </w:rPr>
        <w:t>классов,</w:t>
      </w:r>
      <w:r>
        <w:rPr>
          <w:rFonts w:ascii="Times New Roman" w:hAnsi="Times New Roman"/>
          <w:sz w:val="28"/>
          <w:szCs w:val="28"/>
        </w:rPr>
        <w:t xml:space="preserve"> получивших отметку «3» составляет 58%. </w:t>
      </w:r>
      <w:r>
        <w:rPr>
          <w:rFonts w:ascii="Times New Roman" w:hAnsi="Times New Roman"/>
          <w:color w:val="000000"/>
          <w:sz w:val="28"/>
          <w:szCs w:val="28"/>
        </w:rPr>
        <w:t>В этой группе с большей частью заданий справились от 31% до 85% обучающихся. Сложными для выполнения оказались задания 4, 5, 8, 12</w:t>
      </w:r>
      <w:r w:rsidR="003A1CD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которые проверяли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задач. Низкий процент </w:t>
      </w:r>
      <w:r w:rsidR="003A1CD8">
        <w:rPr>
          <w:rFonts w:ascii="Times New Roman" w:hAnsi="Times New Roman"/>
          <w:color w:val="000000"/>
          <w:sz w:val="28"/>
          <w:szCs w:val="28"/>
        </w:rPr>
        <w:t>выполнения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этой группе составил по большинству заданий повышенного и высокого уровней.</w:t>
      </w:r>
    </w:p>
    <w:p w:rsidR="00CB5527" w:rsidRDefault="00113252" w:rsidP="00A57863">
      <w:pPr>
        <w:keepLines/>
        <w:suppressAutoHyphens w:val="0"/>
        <w:spacing w:before="13" w:line="130" w:lineRule="atLeast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Самые низкие показатели у десятиклассников, получивших отметку «2». В эту группы вошли 42 человека. Больше 50% обучающихся этой группы смогли справиться только с заданием 10. По остальным заданиям показатель выполнения от 2% до 40%. Обучающиеся этой группы не смогли справиться с заданиями 4 (понимание свойств и направлений практического применения химических веществ), 7.1 (проводить расчеты по уравнениям реакций), 15.2 (указать условия осуществления химической реакции), 16, 17 (давать количественные оценки и проводить расчеты по химическим формулам и уравнениям). В это группе сформировано на низком уровне не только владение основополагающими химическими понятиями, теориями, законами и закономерностями, но и умения давать количественные оценки и проводить расчеты по химическим формулам и уравнениям.</w:t>
      </w:r>
    </w:p>
    <w:p w:rsidR="003A1CD8" w:rsidRDefault="003A1CD8">
      <w:pPr>
        <w:spacing w:before="13" w:line="130" w:lineRule="atLeast"/>
        <w:ind w:firstLine="737"/>
        <w:jc w:val="both"/>
        <w:rPr>
          <w:rFonts w:hint="eastAsia"/>
        </w:rPr>
      </w:pPr>
    </w:p>
    <w:p w:rsidR="00CB5527" w:rsidRDefault="00113252" w:rsidP="003A1CD8">
      <w:pPr>
        <w:spacing w:before="13" w:line="130" w:lineRule="atLeast"/>
        <w:ind w:firstLine="737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Ср</w:t>
      </w:r>
      <w:r w:rsidR="003A1CD8">
        <w:rPr>
          <w:rFonts w:ascii="0" w:hAnsi="0"/>
          <w:b/>
          <w:color w:val="000000"/>
          <w:sz w:val="20"/>
        </w:rPr>
        <w:t>едний</w:t>
      </w:r>
      <w:r>
        <w:rPr>
          <w:rFonts w:ascii="0" w:hAnsi="0"/>
          <w:b/>
          <w:color w:val="000000"/>
          <w:sz w:val="20"/>
        </w:rPr>
        <w:t xml:space="preserve"> % выполнения заданий группами учащихся</w:t>
      </w:r>
    </w:p>
    <w:p w:rsidR="00CB5527" w:rsidRDefault="00113252">
      <w:pPr>
        <w:spacing w:before="13" w:line="130" w:lineRule="atLeast"/>
        <w:ind w:left="15"/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6139180" cy="3356610"/>
            <wp:effectExtent l="0" t="0" r="0" b="0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27" w:rsidRDefault="00D410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</w:t>
      </w:r>
      <w:r w:rsidR="00113252">
        <w:rPr>
          <w:sz w:val="28"/>
          <w:szCs w:val="28"/>
        </w:rPr>
        <w:t>:</w:t>
      </w:r>
    </w:p>
    <w:p w:rsidR="00CB5527" w:rsidRDefault="00113252">
      <w:pPr>
        <w:pStyle w:val="Default"/>
        <w:ind w:firstLine="680"/>
        <w:jc w:val="both"/>
      </w:pPr>
      <w:r>
        <w:rPr>
          <w:sz w:val="28"/>
          <w:szCs w:val="28"/>
        </w:rPr>
        <w:t>1. Выделить ключевые аспекты по индексам низких результатов НИКО по химии.</w:t>
      </w:r>
    </w:p>
    <w:p w:rsidR="00CB5527" w:rsidRDefault="00113252">
      <w:pPr>
        <w:pStyle w:val="Default"/>
        <w:ind w:firstLine="680"/>
        <w:jc w:val="both"/>
      </w:pPr>
      <w:r>
        <w:rPr>
          <w:sz w:val="28"/>
          <w:szCs w:val="28"/>
        </w:rPr>
        <w:t>2. Сформировать образовательные траектории для групп с разным уровнем подготовки и отработать типовые ошибки.</w:t>
      </w:r>
    </w:p>
    <w:p w:rsidR="00CB5527" w:rsidRDefault="00113252">
      <w:pPr>
        <w:pStyle w:val="Default"/>
        <w:ind w:firstLine="680"/>
        <w:jc w:val="both"/>
      </w:pPr>
      <w:r>
        <w:rPr>
          <w:sz w:val="28"/>
          <w:szCs w:val="28"/>
        </w:rPr>
        <w:t>3. Для выполнения требований к уровню подготовки обучающихся необходимо обратить внимание на принципиальную разницу в результатах НИКО по химии в 10 классе, ВПР в 11 и муниципальных диагностических процедур.</w:t>
      </w:r>
    </w:p>
    <w:p w:rsidR="00CB5527" w:rsidRDefault="00CB5527">
      <w:pPr>
        <w:spacing w:before="13" w:line="130" w:lineRule="atLeast"/>
        <w:ind w:firstLine="737"/>
        <w:jc w:val="center"/>
        <w:rPr>
          <w:rFonts w:ascii="0" w:hAnsi="0" w:hint="eastAsia"/>
          <w:color w:val="000000"/>
          <w:sz w:val="23"/>
        </w:rPr>
      </w:pPr>
    </w:p>
    <w:p w:rsidR="00CB5527" w:rsidRDefault="00113252">
      <w:pPr>
        <w:pStyle w:val="Default"/>
        <w:ind w:firstLine="737"/>
        <w:jc w:val="center"/>
      </w:pPr>
      <w:r>
        <w:t xml:space="preserve"> </w:t>
      </w:r>
      <w:r>
        <w:rPr>
          <w:sz w:val="28"/>
          <w:szCs w:val="28"/>
        </w:rPr>
        <w:t>Биология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Диагностическая работа по биологии проводилась в рамках Национального исследования качества образования для мониторинга результатов перехода на ФГОС. Назначение КИМ для проведения диагностической работы – оценить достижение реализуемых при изучении биологии и во внеклассной и внеурочной активности образовательной организации ключевых целей: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- формирование основ целостной научной картины мира;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- формирование понимания взаимосвязи и взаимозависимости естественных наук;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- формирование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- формирование умений анализировать, оценивать, проверять на достоверность и обобщать научную информацию;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- формирование навыков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КИМ предназначены для диагностики достижения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обучения. Результаты исследований могут быть использованы образовательными организациями для совершенствования организации процессов обучения и воспитания,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указанных исследований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В Республике Адыгея диагностическую работу по химии написали 75 обучающихся 10-х классов: МБОУ СОШ №4 </w:t>
      </w:r>
      <w:proofErr w:type="spellStart"/>
      <w:r>
        <w:rPr>
          <w:sz w:val="28"/>
          <w:szCs w:val="28"/>
        </w:rPr>
        <w:t>Гиагинского</w:t>
      </w:r>
      <w:proofErr w:type="spellEnd"/>
      <w:r>
        <w:rPr>
          <w:sz w:val="28"/>
          <w:szCs w:val="28"/>
        </w:rPr>
        <w:t xml:space="preserve"> муниципального района, МБОУ СОШ № 8 Красногвардейского муниципального района, МБОУ СОШ №1 Майкопского муниципального района. Исследование показало в целом не очень высокое качество освоения школьниками учебного предмета </w:t>
      </w:r>
      <w:r w:rsidR="009F5B63">
        <w:rPr>
          <w:sz w:val="28"/>
          <w:szCs w:val="28"/>
        </w:rPr>
        <w:t>«Биология»</w:t>
      </w:r>
      <w:r>
        <w:rPr>
          <w:sz w:val="28"/>
          <w:szCs w:val="28"/>
        </w:rPr>
        <w:t>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lastRenderedPageBreak/>
        <w:t xml:space="preserve">В диагностическая работу по биологии было включено 13 заданий. Задания 1–4, 6-7, 9, 13 были разделены на несколько подпунктов.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В задании 1 требовалось определить способ размножения наиболее распространенных огородных растений и объяснить преимущество использования того или иного способа посадки и их выращивания. С этим заданием смогли справиться меньше половины десятиклассников, выполнявших работу (1.1 — 47%, 1.2 — 28%).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В основе задания 2 было изображение биологического процесса. С требованием определить по изображению биологического процесса свойства живых существ, на котором основан этот процесс, справились только 16%; определить тип энергии, которая обеспечивает протекание процесса, смогли 20%; провести аналогию между проявлением в предложенном опыте важнейших свойств живых существ и человека удалось 17% школьников.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3 было основано на анализе статистической таблицы. Это задание является заданием повышенной сложности и проценты выполнения по всем подпунктам задания следующие: 3.1 — 48%, 3.2 — 46%, 3.3 — 27%.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В основе задания 4 были изображения тканей растения. Правильно отметить рисунок, на котором изображена определенная ткань, смогли 48%, назвать изображенный органоид клетки — 13%, объяснить связь особенностей строения живой ткани и ее функций — 12%.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5 предполагало построение логических рядов, отражавших сравнение растительных и животных организмов. Форма задания – заполнение пропусков в сравнительной таблице. Только 17% школьников, выполнявших работу</w:t>
      </w:r>
      <w:r w:rsidR="001B3247">
        <w:rPr>
          <w:sz w:val="28"/>
          <w:szCs w:val="28"/>
        </w:rPr>
        <w:t>,</w:t>
      </w:r>
      <w:r>
        <w:rPr>
          <w:sz w:val="28"/>
          <w:szCs w:val="28"/>
        </w:rPr>
        <w:t xml:space="preserve"> смогли заполнить таблицу правильно.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6 проверяло способность обучающихся 10-х классов интегрировать информацию из нескольких источников. Информация была представлена в форме графика и статистической таблицы, данные которых требовалось сопоставить и интерпретировать. По первому пункту процент выполнения — 49%, по второму пункту процент выполнения составил 24%.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7 предполагало анализ биоценозов (лес, поле, болото и др.). В первом пункте задания правильно соотнести названия пяти живых организмов с их изображениями и подписать соответствующие изображения смогли 79% десятиклассников; во втором пункте составить пищевую цепь из указанных в задании пяти живых организмов удалось 67% школьников; в третьем пункте только 39% выполнявших работу смогли определить конкретный элемент пищевой цепи; построить логическое предположение на основе предыдущих заданий смогли 68%. В последнем пункте задания 7 предлагалась для анализа графическая информация о свойствах рассматриваемых живых организмов. Правильно справиться с заданием повышенной сложности смогли меньше половины — 44%.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8 содержало короткий текст биологического содержания, из которого требовалось отобрать информацию по заданному вопросу. Процент выполнения по этому заданию — 55%.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Задание 9 было направлено на выявление способности обучающихся анализировать и соотносить несколько единиц информации биологического </w:t>
      </w:r>
      <w:r>
        <w:rPr>
          <w:sz w:val="28"/>
          <w:szCs w:val="28"/>
        </w:rPr>
        <w:lastRenderedPageBreak/>
        <w:t xml:space="preserve">содержания. Правильно соотнести несколько текстовых описаний в трех подпунктах задания смогли: 9.1 — 27%, 9.2 — 34%, 9.3 — 54%.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Задание 10 выявляет знание участниками НИКО биологических понятий, в частности умение устанавливать связи четырех предложенных понятий показали 36% десятиклассников.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Блок заданий 11-13 проверяет понимание процессов, происходящих в организме человека, вопросов здоровья человека, оказания первой медицинской помощи. Задание 11 высокого уровня сложности проверяло умение обучающихся моделировать процессы в организме человека на основе предложенной схемы. Только 2% выполнявших диагностическую работу смогли заполнить пропуски.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 xml:space="preserve">В задании 12 были приведены этапы оказания первой медицинской помощи. Правильно установить их последовательность смогли 33% школьников. </w:t>
      </w:r>
    </w:p>
    <w:p w:rsidR="00CB5527" w:rsidRDefault="00113252">
      <w:pPr>
        <w:pStyle w:val="Default"/>
        <w:ind w:firstLine="737"/>
        <w:jc w:val="both"/>
      </w:pPr>
      <w:r>
        <w:rPr>
          <w:sz w:val="28"/>
          <w:szCs w:val="28"/>
        </w:rPr>
        <w:t>В задании 13 требовалось классифицировать инфекционные и неинфекционные заболевания, показать понимание природы конкретных заболеваний человека. По пункту 13.1 процент выполнения — 36%, по пункту 13.2 — 53%, по пункту 13.3 — 33%.</w:t>
      </w:r>
    </w:p>
    <w:p w:rsidR="00CB5527" w:rsidRDefault="00CB5527">
      <w:pPr>
        <w:pStyle w:val="Default"/>
        <w:rPr>
          <w:sz w:val="23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hint="eastAsia"/>
        </w:rPr>
      </w:pPr>
      <w:r>
        <w:rPr>
          <w:rFonts w:ascii="0" w:hAnsi="0"/>
          <w:b/>
          <w:color w:val="000000"/>
          <w:sz w:val="20"/>
        </w:rPr>
        <w:t>Выполнение заданий (в % от числа участников)</w:t>
      </w:r>
    </w:p>
    <w:p w:rsidR="00CB5527" w:rsidRDefault="00CB5527">
      <w:pPr>
        <w:spacing w:before="13" w:line="130" w:lineRule="atLeast"/>
        <w:ind w:left="15"/>
        <w:jc w:val="both"/>
        <w:rPr>
          <w:rFonts w:ascii="0" w:hAnsi="0" w:hint="eastAsia"/>
          <w:b/>
          <w:color w:val="000000"/>
          <w:sz w:val="20"/>
        </w:rPr>
      </w:pPr>
    </w:p>
    <w:tbl>
      <w:tblPr>
        <w:tblW w:w="9870" w:type="dxa"/>
        <w:tblInd w:w="-44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435"/>
        <w:gridCol w:w="262"/>
        <w:gridCol w:w="259"/>
        <w:gridCol w:w="262"/>
        <w:gridCol w:w="244"/>
        <w:gridCol w:w="263"/>
        <w:gridCol w:w="260"/>
        <w:gridCol w:w="263"/>
        <w:gridCol w:w="245"/>
        <w:gridCol w:w="263"/>
        <w:gridCol w:w="260"/>
        <w:gridCol w:w="263"/>
        <w:gridCol w:w="260"/>
        <w:gridCol w:w="263"/>
        <w:gridCol w:w="260"/>
        <w:gridCol w:w="314"/>
        <w:gridCol w:w="275"/>
        <w:gridCol w:w="275"/>
        <w:gridCol w:w="275"/>
        <w:gridCol w:w="275"/>
        <w:gridCol w:w="222"/>
        <w:gridCol w:w="275"/>
        <w:gridCol w:w="222"/>
        <w:gridCol w:w="275"/>
        <w:gridCol w:w="222"/>
        <w:gridCol w:w="217"/>
        <w:gridCol w:w="250"/>
        <w:gridCol w:w="268"/>
        <w:gridCol w:w="376"/>
        <w:gridCol w:w="351"/>
      </w:tblGrid>
      <w:tr w:rsidR="00CB5527">
        <w:trPr>
          <w:trHeight w:val="442"/>
        </w:trPr>
        <w:tc>
          <w:tcPr>
            <w:tcW w:w="14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Регион</w:t>
            </w:r>
          </w:p>
        </w:tc>
        <w:tc>
          <w:tcPr>
            <w:tcW w:w="4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Кол-во уч.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1.2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2.1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2.2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2.3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3.1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3.2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3.3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4.1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4.2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4.3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5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6.1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6.2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7.1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7.3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7.4</w:t>
            </w:r>
          </w:p>
        </w:tc>
        <w:tc>
          <w:tcPr>
            <w:tcW w:w="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7.5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9.1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9.3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11</w:t>
            </w:r>
          </w:p>
        </w:tc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13.1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13.2</w:t>
            </w:r>
          </w:p>
        </w:tc>
        <w:tc>
          <w:tcPr>
            <w:tcW w:w="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13.3</w:t>
            </w:r>
          </w:p>
        </w:tc>
      </w:tr>
      <w:tr w:rsidR="00CB5527">
        <w:trPr>
          <w:trHeight w:val="246"/>
        </w:trPr>
        <w:tc>
          <w:tcPr>
            <w:tcW w:w="14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</w:tr>
      <w:tr w:rsidR="00CB5527">
        <w:trPr>
          <w:trHeight w:val="246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Вся выборка</w:t>
            </w: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26452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29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20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24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22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85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61</w:t>
            </w:r>
          </w:p>
        </w:tc>
        <w:tc>
          <w:tcPr>
            <w:tcW w:w="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47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28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46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61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39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38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42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66</w:t>
            </w:r>
          </w:p>
        </w:tc>
        <w:tc>
          <w:tcPr>
            <w:tcW w:w="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</w:tr>
      <w:tr w:rsidR="00CB5527">
        <w:trPr>
          <w:trHeight w:val="246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Республика Адыгея</w:t>
            </w: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75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47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28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16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17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48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46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27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48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13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17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49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24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79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39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68</w:t>
            </w:r>
          </w:p>
        </w:tc>
        <w:tc>
          <w:tcPr>
            <w:tcW w:w="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27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34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54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36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33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36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53</w:t>
            </w:r>
          </w:p>
        </w:tc>
        <w:tc>
          <w:tcPr>
            <w:tcW w:w="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33</w:t>
            </w:r>
          </w:p>
        </w:tc>
      </w:tr>
      <w:tr w:rsidR="00CB5527">
        <w:trPr>
          <w:trHeight w:val="246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Гиагинский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27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22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19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48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54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37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37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22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43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11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81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67</w:t>
            </w:r>
          </w:p>
        </w:tc>
        <w:tc>
          <w:tcPr>
            <w:tcW w:w="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28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26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39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</w:t>
            </w:r>
          </w:p>
        </w:tc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33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35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56</w:t>
            </w:r>
          </w:p>
        </w:tc>
        <w:tc>
          <w:tcPr>
            <w:tcW w:w="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35</w:t>
            </w:r>
          </w:p>
        </w:tc>
      </w:tr>
      <w:tr w:rsidR="00CB5527">
        <w:trPr>
          <w:trHeight w:val="246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Красногвардейский муниципальный район</w:t>
            </w: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8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88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38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38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56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50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62</w:t>
            </w:r>
          </w:p>
        </w:tc>
        <w:tc>
          <w:tcPr>
            <w:tcW w:w="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56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19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19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50</w:t>
            </w:r>
          </w:p>
        </w:tc>
        <w:tc>
          <w:tcPr>
            <w:tcW w:w="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12</w:t>
            </w:r>
          </w:p>
        </w:tc>
      </w:tr>
      <w:tr w:rsidR="00CB5527">
        <w:trPr>
          <w:trHeight w:val="246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Майкопский муниципальный район</w:t>
            </w:r>
          </w:p>
        </w:tc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40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10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15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49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45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10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9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11</w:t>
            </w:r>
          </w:p>
        </w:tc>
        <w:tc>
          <w:tcPr>
            <w:tcW w:w="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28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79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66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70</w:t>
            </w:r>
          </w:p>
        </w:tc>
        <w:tc>
          <w:tcPr>
            <w:tcW w:w="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54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26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36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35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39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52</w:t>
            </w:r>
          </w:p>
        </w:tc>
        <w:tc>
          <w:tcPr>
            <w:tcW w:w="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36</w:t>
            </w:r>
          </w:p>
        </w:tc>
      </w:tr>
    </w:tbl>
    <w:p w:rsidR="00CB5527" w:rsidRDefault="00113252">
      <w:pPr>
        <w:snapToGrid w:val="0"/>
        <w:ind w:firstLine="73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Приведенная ниже гистограмма показывает, что обучающиеся 10-х классов образовательных организаций Республики Адыгея имеют более низкие показатели выполнения заданий по биологии по сравнению с показателями, охватывающими всех участников мониторинговых исследований в целом по России. Самый низкий процент выполнения составил по заданию 11 (2%) - моделирование биологических процессов на основе предложенной схемы. Самый высокий процент выполнения по заданию 7 пункт 1 (79%) - соотнесение названий живых организмов с их изображениями. Наибольшая разница показателей выполнения заданий десятиклассниками составила по заданию 4 пункты 1,2,3 (от 8% до 12%), в котором меньшая доля обучающиеся РА показали владение основополагающими понятиями и представлениями о живой природе, ее уровневой организации и эволюции. По заданию 13 пункты 1,2,3 разница со среднероссийскими показателями составила от 6% до 13%. В этом задании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необходимо было указать причины наследственных и ненаследственных изменений, заболеваний, генных и хромосомных мутаций.  При этом большая доля десятиклассников Республики Адыгея, </w:t>
      </w:r>
      <w:r w:rsidR="001B3247">
        <w:rPr>
          <w:rFonts w:ascii="Times New Roman" w:hAnsi="Times New Roman"/>
          <w:color w:val="000000"/>
          <w:sz w:val="28"/>
          <w:szCs w:val="28"/>
        </w:rPr>
        <w:t>чем в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среднем по России смогла лучше справиться с заданием 6, в котором большая доля республиканских школьников показали владение основными методами научного познания, используемыми при биологических исследованиях живых объектов и экосистем.  </w:t>
      </w:r>
    </w:p>
    <w:p w:rsidR="00CB5527" w:rsidRDefault="00CB5527">
      <w:pPr>
        <w:snapToGrid w:val="0"/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snapToGrid w:val="0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Средний % выполнения заданий по биологии</w:t>
      </w:r>
    </w:p>
    <w:p w:rsidR="00CB5527" w:rsidRDefault="00CB5527">
      <w:pPr>
        <w:snapToGrid w:val="0"/>
        <w:ind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B5527" w:rsidRDefault="00CB5527">
      <w:pPr>
        <w:snapToGrid w:val="0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 w:bidi="ar-SA"/>
        </w:rPr>
      </w:pPr>
    </w:p>
    <w:p w:rsidR="00CB5527" w:rsidRDefault="00113252">
      <w:pPr>
        <w:snapToGrid w:val="0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5760085" cy="3239770"/>
            <wp:effectExtent l="0" t="0" r="0" b="0"/>
            <wp:docPr id="5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527" w:rsidRDefault="00CB5527">
      <w:pPr>
        <w:snapToGrid w:val="0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 w:bidi="ar-SA"/>
        </w:rPr>
      </w:pPr>
    </w:p>
    <w:p w:rsidR="00CB5527" w:rsidRDefault="00113252">
      <w:pPr>
        <w:snapToGrid w:val="0"/>
        <w:ind w:firstLine="709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ответ на каждое из заданий 1.1, 1.2, 2.1, 2.2, 2.3, 3.3, 4.1, 4.2, 6.2, 7.3, 13.2 оценивается 1 баллом. Полный правильный ответ на каждое из заданий 3.1, 3.2, 4.3, 5, 6.1, 7.1, 7.2, 7.4, 7.5, 8, 9.1, 9.2, 9.3, 10, 11, 12, 13.1 13.3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ошибки или более – 0 баллов. Выполнение каждого из подпунктов заданий с развернутым ответом оценивается в зависимости от полноты и правильности ответа в соответствии с критериями оценивания. Максимальный балл за выполнение работы – 47.  </w:t>
      </w:r>
    </w:p>
    <w:p w:rsidR="00CB5527" w:rsidRDefault="00CB5527">
      <w:pPr>
        <w:ind w:firstLine="709"/>
        <w:jc w:val="both"/>
        <w:textAlignment w:val="auto"/>
        <w:rPr>
          <w:rFonts w:ascii="Times New Roman" w:hAnsi="Times New Roman"/>
          <w:b/>
          <w:color w:val="000000"/>
          <w:sz w:val="28"/>
        </w:rPr>
      </w:pPr>
    </w:p>
    <w:p w:rsidR="00CB5527" w:rsidRDefault="00113252">
      <w:pPr>
        <w:ind w:firstLine="709"/>
        <w:jc w:val="center"/>
        <w:textAlignment w:val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Таблица перевода баллов в отметки по пятибалльной шкале</w:t>
      </w:r>
    </w:p>
    <w:p w:rsidR="00CB5527" w:rsidRDefault="00CB5527">
      <w:pPr>
        <w:ind w:firstLine="709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1929"/>
        <w:gridCol w:w="1929"/>
        <w:gridCol w:w="1929"/>
        <w:gridCol w:w="1929"/>
      </w:tblGrid>
      <w:tr w:rsidR="00CB5527"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по</w:t>
            </w:r>
          </w:p>
          <w:p w:rsidR="00CB5527" w:rsidRDefault="001132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пятибалльной шкале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«2»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«3»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«4»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«5»</w:t>
            </w:r>
          </w:p>
        </w:tc>
      </w:tr>
      <w:tr w:rsidR="00CB5527"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Первичные баллы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ind w:firstLine="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0-12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13-25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26-36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CB5527" w:rsidRDefault="001132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37-47</w:t>
            </w:r>
          </w:p>
        </w:tc>
      </w:tr>
    </w:tbl>
    <w:p w:rsidR="00CB5527" w:rsidRDefault="00CB5527">
      <w:pPr>
        <w:rPr>
          <w:rFonts w:hint="eastAsia"/>
        </w:rPr>
      </w:pPr>
    </w:p>
    <w:p w:rsidR="00CB5527" w:rsidRDefault="00113252">
      <w:pPr>
        <w:ind w:firstLine="680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видно из общей гистограммы первичных баллов по биологии максимальное количество (47 баллов) обучающиеся 10-х классов не смогли набрать.  По 1% десятиклассников в среднем по </w:t>
      </w:r>
      <w:r w:rsidR="001B3247">
        <w:rPr>
          <w:rFonts w:ascii="Times New Roman" w:hAnsi="Times New Roman"/>
          <w:color w:val="000000"/>
          <w:sz w:val="28"/>
          <w:szCs w:val="28"/>
        </w:rPr>
        <w:t>России набрали</w:t>
      </w:r>
      <w:r>
        <w:rPr>
          <w:rFonts w:ascii="Times New Roman" w:hAnsi="Times New Roman"/>
          <w:color w:val="000000"/>
          <w:sz w:val="28"/>
          <w:szCs w:val="28"/>
        </w:rPr>
        <w:t xml:space="preserve"> от 32-35 баллов за выполнение всех заданий диагностической работы. Максимальное количество баллов, набранное республиканскими школьниками, выполнявшими диагностическую работу </w:t>
      </w:r>
      <w:r w:rsidR="001B3247">
        <w:rPr>
          <w:rFonts w:ascii="Times New Roman" w:hAnsi="Times New Roman"/>
          <w:color w:val="000000"/>
          <w:sz w:val="28"/>
          <w:szCs w:val="28"/>
        </w:rPr>
        <w:t>по биологии,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составило 33 балла.  Минимальное количество, набранное 1% обучающихся в среднем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3247">
        <w:rPr>
          <w:rFonts w:ascii="Times New Roman" w:hAnsi="Times New Roman"/>
          <w:color w:val="000000"/>
          <w:sz w:val="28"/>
          <w:szCs w:val="28"/>
        </w:rPr>
        <w:t>России</w:t>
      </w:r>
      <w:proofErr w:type="gramEnd"/>
      <w:r w:rsidR="001B3247">
        <w:rPr>
          <w:rFonts w:ascii="Times New Roman" w:hAnsi="Times New Roman"/>
          <w:color w:val="000000"/>
          <w:sz w:val="28"/>
          <w:szCs w:val="28"/>
        </w:rPr>
        <w:t xml:space="preserve"> составило</w:t>
      </w:r>
      <w:r>
        <w:rPr>
          <w:rFonts w:ascii="Times New Roman" w:hAnsi="Times New Roman"/>
          <w:color w:val="000000"/>
          <w:sz w:val="28"/>
          <w:szCs w:val="28"/>
        </w:rPr>
        <w:t xml:space="preserve"> 5 баллов. 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Распределение первичных баллов</w:t>
      </w: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Общая гистограмма первичных баллов</w:t>
      </w: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noProof/>
          <w:lang w:eastAsia="ru-RU" w:bidi="ar-SA"/>
        </w:rPr>
        <w:drawing>
          <wp:inline distT="0" distB="0" distL="0" distR="0">
            <wp:extent cx="6203315" cy="1677035"/>
            <wp:effectExtent l="0" t="0" r="0" b="0"/>
            <wp:docPr id="6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  <w:lang w:eastAsia="ru-RU" w:bidi="ar-SA"/>
        </w:rPr>
      </w:pPr>
    </w:p>
    <w:p w:rsidR="00CB5527" w:rsidRDefault="00CB5527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</w:rPr>
      </w:pPr>
    </w:p>
    <w:p w:rsidR="00CB5527" w:rsidRDefault="00113252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перевода первичных баллов </w:t>
      </w:r>
      <w:r w:rsidR="001B3247">
        <w:rPr>
          <w:rFonts w:ascii="Times New Roman" w:hAnsi="Times New Roman" w:cs="Times New Roman"/>
          <w:sz w:val="28"/>
          <w:szCs w:val="28"/>
        </w:rPr>
        <w:t>в отметки,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10-х классов Республики Адыгея получили на 2,86% меньше отметок «2» (12%), чем в среднем по РФ (14,86%). Намного больше республиканских </w:t>
      </w:r>
      <w:r w:rsidR="001B3247">
        <w:rPr>
          <w:rFonts w:ascii="Times New Roman" w:hAnsi="Times New Roman" w:cs="Times New Roman"/>
          <w:sz w:val="28"/>
          <w:szCs w:val="28"/>
        </w:rPr>
        <w:t>школьников показали</w:t>
      </w:r>
      <w:r>
        <w:rPr>
          <w:rFonts w:ascii="Times New Roman" w:hAnsi="Times New Roman" w:cs="Times New Roman"/>
          <w:sz w:val="28"/>
          <w:szCs w:val="28"/>
        </w:rPr>
        <w:t xml:space="preserve"> средние результаты: отметку «3» получили 81,33% (РФ — 63,96%). Следует отметить, что количество обучающихся 10-х классов Республики Адыгея, успешно справившихся с диагностической работой по биологии очень низкое. Только 6,67% школьников смогли выполнить работу на «хорошо». В среднем по России отметку «4» получили 20,48% десятиклассников, а отметку «отлично» - 0,68%. </w:t>
      </w:r>
    </w:p>
    <w:p w:rsidR="00CB5527" w:rsidRDefault="00CB5527">
      <w:pPr>
        <w:spacing w:before="13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Общая гистограмма отметок</w:t>
      </w:r>
    </w:p>
    <w:p w:rsidR="00CB5527" w:rsidRDefault="00113252">
      <w:pPr>
        <w:spacing w:before="13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88380" cy="2212975"/>
            <wp:effectExtent l="0" t="0" r="0" b="0"/>
            <wp:docPr id="7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27" w:rsidRDefault="00CB5527">
      <w:pPr>
        <w:spacing w:before="13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ar-SA"/>
        </w:rPr>
      </w:pPr>
    </w:p>
    <w:p w:rsidR="00CB5527" w:rsidRDefault="00113252">
      <w:pPr>
        <w:ind w:firstLine="794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Как видно из таблицы, представляющей статистику выполнения диагностической работы по биологии, во всех муниципальных образованиях Республики Адыгея, принимавших участие в исследовании очень низкие показатели по отметкам. Ни в одном муниципальном образовании нет обучающихся </w:t>
      </w:r>
      <w:r>
        <w:rPr>
          <w:rFonts w:ascii="Times New Roman" w:hAnsi="Times New Roman"/>
          <w:iCs/>
          <w:color w:val="000000"/>
          <w:sz w:val="28"/>
          <w:szCs w:val="28"/>
        </w:rPr>
        <w:t>в группе баллов «5», а в Красногвардейском муниципальном районе также нет результатов в группе баллов «4».</w:t>
      </w:r>
      <w:r>
        <w:rPr>
          <w:rFonts w:ascii="Times New Roman" w:hAnsi="Times New Roman"/>
          <w:color w:val="000000"/>
          <w:sz w:val="28"/>
          <w:szCs w:val="28"/>
        </w:rPr>
        <w:t xml:space="preserve"> Во всех муниципальных районах, </w:t>
      </w:r>
      <w:r w:rsidR="001B3247">
        <w:rPr>
          <w:rFonts w:ascii="Times New Roman" w:hAnsi="Times New Roman"/>
          <w:color w:val="000000"/>
          <w:sz w:val="28"/>
          <w:szCs w:val="28"/>
        </w:rPr>
        <w:t xml:space="preserve">в которых </w:t>
      </w:r>
      <w:r>
        <w:rPr>
          <w:rFonts w:ascii="Times New Roman" w:hAnsi="Times New Roman"/>
          <w:color w:val="000000"/>
          <w:sz w:val="28"/>
          <w:szCs w:val="28"/>
        </w:rPr>
        <w:t>выполня</w:t>
      </w:r>
      <w:r w:rsidR="001B3247"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</w:rPr>
        <w:t xml:space="preserve">диагностическую работу по биологии процент успеваемости по диагностической работе составил выше 50%.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Гиагинском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относительно низкий процент «неудовлетворительных» работ (11,1%) не только в республике, но и в целом по России. </w:t>
      </w:r>
    </w:p>
    <w:p w:rsidR="00CB5527" w:rsidRDefault="00CB5527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  <w:sz w:val="20"/>
          <w:szCs w:val="20"/>
        </w:rPr>
      </w:pPr>
    </w:p>
    <w:p w:rsidR="00CB5527" w:rsidRDefault="00113252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  <w:sz w:val="20"/>
          <w:szCs w:val="20"/>
        </w:rPr>
      </w:pPr>
      <w:r>
        <w:rPr>
          <w:rFonts w:ascii="0" w:hAnsi="0"/>
          <w:b/>
          <w:color w:val="000000"/>
          <w:sz w:val="20"/>
          <w:szCs w:val="20"/>
        </w:rPr>
        <w:t>Статистика по отметкам по муниципальным образованиям</w:t>
      </w:r>
    </w:p>
    <w:p w:rsidR="00CB5527" w:rsidRDefault="00CB5527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</w:rPr>
      </w:pPr>
    </w:p>
    <w:tbl>
      <w:tblPr>
        <w:tblW w:w="9405" w:type="dxa"/>
        <w:tblInd w:w="-6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5" w:type="dxa"/>
        </w:tblCellMar>
        <w:tblLook w:val="0000" w:firstRow="0" w:lastRow="0" w:firstColumn="0" w:lastColumn="0" w:noHBand="0" w:noVBand="0"/>
      </w:tblPr>
      <w:tblGrid>
        <w:gridCol w:w="5888"/>
        <w:gridCol w:w="981"/>
        <w:gridCol w:w="550"/>
        <w:gridCol w:w="622"/>
        <w:gridCol w:w="742"/>
        <w:gridCol w:w="622"/>
      </w:tblGrid>
      <w:tr w:rsidR="00CB5527">
        <w:trPr>
          <w:trHeight w:val="442"/>
        </w:trPr>
        <w:tc>
          <w:tcPr>
            <w:tcW w:w="58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30" w:lineRule="atLeast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АТЕ</w:t>
            </w:r>
          </w:p>
        </w:tc>
        <w:tc>
          <w:tcPr>
            <w:tcW w:w="98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17" w:lineRule="atLeast"/>
              <w:jc w:val="center"/>
              <w:rPr>
                <w:rFonts w:ascii="0" w:hAnsi="0" w:hint="eastAsia"/>
                <w:b/>
                <w:color w:val="000000"/>
                <w:sz w:val="18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Кол-во уч.</w:t>
            </w:r>
          </w:p>
        </w:tc>
        <w:tc>
          <w:tcPr>
            <w:tcW w:w="253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napToGrid w:val="0"/>
              <w:spacing w:before="13" w:line="117" w:lineRule="atLeast"/>
              <w:ind w:left="15"/>
              <w:jc w:val="center"/>
              <w:rPr>
                <w:rFonts w:ascii="0" w:hAnsi="0" w:hint="eastAsia"/>
                <w:b/>
                <w:color w:val="000000"/>
                <w:sz w:val="18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Распределение групп баллов в %</w:t>
            </w:r>
          </w:p>
        </w:tc>
      </w:tr>
      <w:tr w:rsidR="00CB5527">
        <w:trPr>
          <w:trHeight w:val="246"/>
        </w:trPr>
        <w:tc>
          <w:tcPr>
            <w:tcW w:w="58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napToGrid w:val="0"/>
              <w:spacing w:line="65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04" w:lineRule="atLeast"/>
              <w:jc w:val="center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04" w:lineRule="atLeast"/>
              <w:jc w:val="center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04" w:lineRule="atLeast"/>
              <w:jc w:val="center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tabs>
                <w:tab w:val="left" w:pos="105"/>
              </w:tabs>
              <w:snapToGrid w:val="0"/>
              <w:spacing w:line="13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Вся выборка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16"/>
              </w:rPr>
              <w:t>26452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14.9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64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20.5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0.68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napToGrid w:val="0"/>
              <w:spacing w:line="13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Республика Адыгея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43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2"/>
              </w:rPr>
              <w:t>75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81.3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6.7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Гиагинский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43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2"/>
              </w:rPr>
              <w:t>27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11.1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77.8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11.1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Красногвардейский муниципальный район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43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2"/>
              </w:rPr>
              <w:t>8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12.5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87.5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  <w:tr w:rsidR="00CB5527">
        <w:trPr>
          <w:trHeight w:val="246"/>
        </w:trPr>
        <w:tc>
          <w:tcPr>
            <w:tcW w:w="5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Майкопский муниципальный район</w:t>
            </w:r>
          </w:p>
        </w:tc>
        <w:tc>
          <w:tcPr>
            <w:tcW w:w="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43" w:lineRule="atLeast"/>
              <w:ind w:left="15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2"/>
              </w:rPr>
              <w:t>40</w:t>
            </w:r>
          </w:p>
        </w:tc>
        <w:tc>
          <w:tcPr>
            <w:tcW w:w="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12.5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82.5</w:t>
            </w:r>
          </w:p>
        </w:tc>
        <w:tc>
          <w:tcPr>
            <w:tcW w:w="7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5</w:t>
            </w:r>
          </w:p>
        </w:tc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jc w:val="center"/>
              <w:rPr>
                <w:rFonts w:hint="eastAsia"/>
              </w:rPr>
            </w:pPr>
            <w:r>
              <w:rPr>
                <w:rFonts w:ascii="0" w:hAnsi="0"/>
                <w:color w:val="000000"/>
                <w:sz w:val="20"/>
              </w:rPr>
              <w:t>0</w:t>
            </w:r>
          </w:p>
        </w:tc>
      </w:tr>
    </w:tbl>
    <w:p w:rsidR="00CB5527" w:rsidRDefault="00CB5527">
      <w:pPr>
        <w:rPr>
          <w:rFonts w:hint="eastAsia"/>
        </w:rPr>
      </w:pPr>
    </w:p>
    <w:p w:rsidR="00CB5527" w:rsidRDefault="00113252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групп баллов по результатам диагностической работы по биологии в образовательных организациях показало, что в МБОУ </w:t>
      </w:r>
      <w:r w:rsidR="001B3247">
        <w:rPr>
          <w:rFonts w:ascii="Times New Roman" w:hAnsi="Times New Roman"/>
          <w:color w:val="000000"/>
          <w:sz w:val="28"/>
          <w:szCs w:val="28"/>
        </w:rPr>
        <w:t>«СШ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B324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Майкопского муниципального района успеваемость составила 87,5%, качество знаний — 5% СОУ — 34,9%. В МБОУ СОШ №8 Красногвардейского муниципального района только два показателя: успеваемость — 87,5%, СОУ — 33,5%. Выше всего результативность выполнения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МБОУ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247">
        <w:rPr>
          <w:rFonts w:ascii="Times New Roman" w:hAnsi="Times New Roman"/>
          <w:color w:val="000000"/>
          <w:sz w:val="28"/>
          <w:szCs w:val="28"/>
        </w:rPr>
        <w:t>«СОШ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1B324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Гиагинского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где успеваемость составила 88,89%, качество знаний — 11,11%, СОУ — 36,89%.</w:t>
      </w:r>
    </w:p>
    <w:p w:rsidR="00CB5527" w:rsidRDefault="00CB5527">
      <w:pPr>
        <w:spacing w:before="13" w:line="156" w:lineRule="atLeast"/>
        <w:ind w:left="15"/>
        <w:jc w:val="center"/>
        <w:rPr>
          <w:rFonts w:ascii="0" w:hAnsi="0" w:hint="eastAsia"/>
          <w:b/>
          <w:color w:val="000000"/>
          <w:sz w:val="20"/>
          <w:szCs w:val="20"/>
          <w:highlight w:val="yellow"/>
        </w:rPr>
      </w:pPr>
    </w:p>
    <w:p w:rsidR="00CB5527" w:rsidRDefault="00113252">
      <w:pPr>
        <w:spacing w:before="13" w:line="130" w:lineRule="atLeast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Выполнение заданий группами учащихся</w:t>
      </w: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(в % от числа участников)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tbl>
      <w:tblPr>
        <w:tblW w:w="9405" w:type="dxa"/>
        <w:tblInd w:w="-6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5" w:type="dxa"/>
        </w:tblCellMar>
        <w:tblLook w:val="0000" w:firstRow="0" w:lastRow="0" w:firstColumn="0" w:lastColumn="0" w:noHBand="0" w:noVBand="0"/>
      </w:tblPr>
      <w:tblGrid>
        <w:gridCol w:w="1094"/>
        <w:gridCol w:w="502"/>
        <w:gridCol w:w="266"/>
        <w:gridCol w:w="265"/>
        <w:gridCol w:w="264"/>
        <w:gridCol w:w="265"/>
        <w:gridCol w:w="264"/>
        <w:gridCol w:w="264"/>
        <w:gridCol w:w="264"/>
        <w:gridCol w:w="264"/>
        <w:gridCol w:w="266"/>
        <w:gridCol w:w="265"/>
        <w:gridCol w:w="266"/>
        <w:gridCol w:w="266"/>
        <w:gridCol w:w="264"/>
        <w:gridCol w:w="264"/>
        <w:gridCol w:w="333"/>
        <w:gridCol w:w="281"/>
        <w:gridCol w:w="285"/>
        <w:gridCol w:w="285"/>
        <w:gridCol w:w="282"/>
        <w:gridCol w:w="224"/>
        <w:gridCol w:w="282"/>
        <w:gridCol w:w="224"/>
        <w:gridCol w:w="282"/>
        <w:gridCol w:w="224"/>
        <w:gridCol w:w="216"/>
        <w:gridCol w:w="265"/>
        <w:gridCol w:w="266"/>
        <w:gridCol w:w="384"/>
        <w:gridCol w:w="269"/>
      </w:tblGrid>
      <w:tr w:rsidR="00CB5527">
        <w:trPr>
          <w:trHeight w:val="442"/>
        </w:trPr>
        <w:tc>
          <w:tcPr>
            <w:tcW w:w="10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Регион</w:t>
            </w:r>
          </w:p>
        </w:tc>
        <w:tc>
          <w:tcPr>
            <w:tcW w:w="50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jc w:val="center"/>
              <w:rPr>
                <w:rFonts w:ascii="0" w:hAnsi="0" w:hint="eastAsia"/>
                <w:b/>
                <w:color w:val="000000"/>
                <w:sz w:val="18"/>
              </w:rPr>
            </w:pPr>
            <w:r>
              <w:rPr>
                <w:rFonts w:ascii="0" w:hAnsi="0"/>
                <w:b/>
                <w:color w:val="000000"/>
                <w:sz w:val="18"/>
              </w:rPr>
              <w:t>Кол-во уч.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1.2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2.1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2.2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2.3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3.1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3.2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3.3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4.1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4.2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4.3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5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6.1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6.2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7.1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7.3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7.4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7.5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9.1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9.3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10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12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13.1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13.2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6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4"/>
              </w:rPr>
              <w:t>13.3</w:t>
            </w:r>
          </w:p>
        </w:tc>
      </w:tr>
      <w:tr w:rsidR="00CB5527">
        <w:trPr>
          <w:trHeight w:val="246"/>
        </w:trPr>
        <w:tc>
          <w:tcPr>
            <w:tcW w:w="10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CB5527">
            <w:pPr>
              <w:rPr>
                <w:rFonts w:hint="eastAsia"/>
              </w:rPr>
            </w:pP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</w:tr>
      <w:tr w:rsidR="00CB5527">
        <w:trPr>
          <w:trHeight w:val="246"/>
        </w:trPr>
        <w:tc>
          <w:tcPr>
            <w:tcW w:w="1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Вся выборка</w:t>
            </w:r>
          </w:p>
        </w:tc>
        <w:tc>
          <w:tcPr>
            <w:tcW w:w="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rPr>
                <w:rFonts w:ascii="0" w:hAnsi="0" w:hint="eastAsia"/>
                <w:b/>
                <w:color w:val="000000"/>
                <w:sz w:val="16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26452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29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24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25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21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21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22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85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61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47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62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28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46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61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39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38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42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66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</w:tr>
      <w:tr w:rsidR="00CB5527">
        <w:trPr>
          <w:trHeight w:val="246"/>
        </w:trPr>
        <w:tc>
          <w:tcPr>
            <w:tcW w:w="1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b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Республика Адыгея</w:t>
            </w:r>
          </w:p>
        </w:tc>
        <w:tc>
          <w:tcPr>
            <w:tcW w:w="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b/>
                <w:color w:val="000000"/>
                <w:sz w:val="20"/>
              </w:rPr>
              <w:t>75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47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28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16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17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48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46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27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48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13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12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17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49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24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79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39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68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44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55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27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34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54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36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33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36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53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b/>
                <w:color w:val="000000"/>
                <w:sz w:val="16"/>
              </w:rPr>
              <w:t>33</w:t>
            </w:r>
          </w:p>
        </w:tc>
      </w:tr>
      <w:tr w:rsidR="00CB5527">
        <w:trPr>
          <w:trHeight w:val="246"/>
        </w:trPr>
        <w:tc>
          <w:tcPr>
            <w:tcW w:w="1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>. уч. гр. баллов "2"</w:t>
            </w:r>
          </w:p>
        </w:tc>
        <w:tc>
          <w:tcPr>
            <w:tcW w:w="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9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33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22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44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22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44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17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28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22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56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11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33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28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11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22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17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56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17</w:t>
            </w:r>
          </w:p>
        </w:tc>
      </w:tr>
      <w:tr w:rsidR="00CB5527">
        <w:trPr>
          <w:trHeight w:val="246"/>
        </w:trPr>
        <w:tc>
          <w:tcPr>
            <w:tcW w:w="1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>. уч. гр. баллов "3"</w:t>
            </w:r>
          </w:p>
        </w:tc>
        <w:tc>
          <w:tcPr>
            <w:tcW w:w="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61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46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31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11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18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16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47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49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26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49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13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12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16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52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25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81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38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68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42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57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33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34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33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37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49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32</w:t>
            </w:r>
          </w:p>
        </w:tc>
      </w:tr>
      <w:tr w:rsidR="00CB5527">
        <w:trPr>
          <w:trHeight w:val="246"/>
        </w:trPr>
        <w:tc>
          <w:tcPr>
            <w:tcW w:w="1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>. уч. гр. баллов "4"</w:t>
            </w:r>
          </w:p>
        </w:tc>
        <w:tc>
          <w:tcPr>
            <w:tcW w:w="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t>5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70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70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40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50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20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100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100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100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90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30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60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70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100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80</w:t>
            </w:r>
          </w:p>
        </w:tc>
      </w:tr>
      <w:tr w:rsidR="00CB5527">
        <w:trPr>
          <w:trHeight w:val="494"/>
        </w:trPr>
        <w:tc>
          <w:tcPr>
            <w:tcW w:w="10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17" w:lineRule="atLeast"/>
              <w:ind w:left="15"/>
              <w:rPr>
                <w:rFonts w:ascii="0" w:hAnsi="0" w:hint="eastAsia"/>
                <w:color w:val="000000"/>
                <w:sz w:val="18"/>
              </w:rPr>
            </w:pPr>
            <w:r>
              <w:rPr>
                <w:rFonts w:ascii="0" w:hAnsi="0"/>
                <w:color w:val="000000"/>
                <w:sz w:val="18"/>
              </w:rPr>
              <w:t xml:space="preserve">Ср. % </w:t>
            </w:r>
            <w:proofErr w:type="spellStart"/>
            <w:r>
              <w:rPr>
                <w:rFonts w:ascii="0" w:hAnsi="0"/>
                <w:color w:val="000000"/>
                <w:sz w:val="18"/>
              </w:rPr>
              <w:t>вып</w:t>
            </w:r>
            <w:proofErr w:type="spellEnd"/>
            <w:r>
              <w:rPr>
                <w:rFonts w:ascii="0" w:hAnsi="0"/>
                <w:color w:val="000000"/>
                <w:sz w:val="18"/>
              </w:rPr>
              <w:t xml:space="preserve">. уч. гр. баллов </w:t>
            </w:r>
            <w:r>
              <w:rPr>
                <w:rFonts w:ascii="0" w:hAnsi="0"/>
                <w:color w:val="000000"/>
                <w:sz w:val="18"/>
              </w:rPr>
              <w:lastRenderedPageBreak/>
              <w:t>"5"</w:t>
            </w:r>
          </w:p>
        </w:tc>
        <w:tc>
          <w:tcPr>
            <w:tcW w:w="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30" w:lineRule="atLeast"/>
              <w:ind w:left="15"/>
              <w:rPr>
                <w:rFonts w:ascii="0" w:hAnsi="0" w:hint="eastAsia"/>
                <w:color w:val="000000"/>
                <w:sz w:val="20"/>
              </w:rPr>
            </w:pPr>
            <w:r>
              <w:rPr>
                <w:rFonts w:ascii="0" w:hAnsi="0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  <w:tc>
          <w:tcPr>
            <w:tcW w:w="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CB5527" w:rsidRDefault="00113252">
            <w:pPr>
              <w:spacing w:before="13" w:line="104" w:lineRule="atLeast"/>
              <w:ind w:left="15"/>
              <w:jc w:val="center"/>
              <w:rPr>
                <w:rFonts w:hint="eastAsia"/>
                <w:color w:val="000000"/>
              </w:rPr>
            </w:pPr>
            <w:r>
              <w:rPr>
                <w:rFonts w:ascii="0" w:hAnsi="0"/>
                <w:color w:val="000000"/>
                <w:sz w:val="16"/>
              </w:rPr>
              <w:t>0</w:t>
            </w:r>
          </w:p>
        </w:tc>
      </w:tr>
    </w:tbl>
    <w:p w:rsidR="00CB5527" w:rsidRDefault="00113252">
      <w:pPr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Как видно на гистограмме выполнения заданий по биологии разными группами, к сожалению, отсутствует группа обучающихся, получивших отметку «5». Также количество </w:t>
      </w:r>
      <w:r w:rsidR="001B3247">
        <w:rPr>
          <w:rFonts w:ascii="Times New Roman" w:hAnsi="Times New Roman"/>
          <w:sz w:val="28"/>
          <w:szCs w:val="28"/>
        </w:rPr>
        <w:t>десятиклассников,</w:t>
      </w:r>
      <w:r>
        <w:rPr>
          <w:rFonts w:ascii="Times New Roman" w:hAnsi="Times New Roman"/>
          <w:sz w:val="28"/>
          <w:szCs w:val="28"/>
        </w:rPr>
        <w:t xml:space="preserve"> вошедших в группу с отметкой «4» составило 5 человек (6,7%). По результатам выполнения всех заданий можно сделать вывод, что большой разброс в процентном соотношении (от 0% до 100%) указывает на отсутствие у участников мониторинга системных знаний по предмету.</w:t>
      </w:r>
    </w:p>
    <w:p w:rsidR="00CB5527" w:rsidRDefault="00113252">
      <w:pPr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 10-х </w:t>
      </w:r>
      <w:r w:rsidR="001B3247">
        <w:rPr>
          <w:rFonts w:ascii="Times New Roman" w:hAnsi="Times New Roman"/>
          <w:sz w:val="28"/>
          <w:szCs w:val="28"/>
        </w:rPr>
        <w:t>классов,</w:t>
      </w:r>
      <w:r>
        <w:rPr>
          <w:rFonts w:ascii="Times New Roman" w:hAnsi="Times New Roman"/>
          <w:sz w:val="28"/>
          <w:szCs w:val="28"/>
        </w:rPr>
        <w:t xml:space="preserve"> получивших отметку «3» составляет 81,33%. </w:t>
      </w:r>
      <w:r>
        <w:rPr>
          <w:rFonts w:ascii="Times New Roman" w:hAnsi="Times New Roman"/>
          <w:color w:val="000000"/>
          <w:sz w:val="28"/>
          <w:szCs w:val="28"/>
        </w:rPr>
        <w:t xml:space="preserve">В этой группе только по заданиям 6.1, 7.1, 7.2, 7.4, 8, 9.3 процент выполнения составил больше 50%. Со всеми остальными </w:t>
      </w:r>
      <w:r w:rsidR="001B3247">
        <w:rPr>
          <w:rFonts w:ascii="Times New Roman" w:hAnsi="Times New Roman"/>
          <w:color w:val="000000"/>
          <w:sz w:val="28"/>
          <w:szCs w:val="28"/>
        </w:rPr>
        <w:t>заданиям смогли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справиться от 11 до 49%. Сложным для выполнения оказалось задание 11 (2%), которое проверяло умения моделировать процессы в организме человека на основе предложенной схемы. Примечательно, что в этой группе нет заданий с 0% выполнения. Так, с заданиями 4.3 и 11, с которыми не смог справиться ни один десятиклассник, получивший отметку «4», в этой группе смогли выполнить 12% и 2% соответственно.</w:t>
      </w:r>
    </w:p>
    <w:p w:rsidR="00CB5527" w:rsidRDefault="00113252">
      <w:pPr>
        <w:spacing w:before="13" w:line="130" w:lineRule="atLeast"/>
        <w:ind w:firstLine="73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Самые низкие показатели у десятиклассников, получивших отметку «2». В эту группы вошли 9 человек (12%). Самый высокий результат выполнения 56% составил по заданиям 7.1, 7.2, 13.2. По остальным заданиям показатель выполнения ниже 50%. Обучающиеся этой группы не смогли справиться с заданиями 2.3 (провести аналогию между проявлением в предложенном опыте важнейших свойств живых существ и человека), 4.2 (назвать изображенный органоид клетки), 11 (смоделировать процесс в организме человека на основе схемы). </w:t>
      </w:r>
    </w:p>
    <w:p w:rsidR="00CB5527" w:rsidRDefault="00113252">
      <w:pPr>
        <w:spacing w:before="13" w:line="130" w:lineRule="atLeast"/>
        <w:ind w:firstLine="73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все представленные группы обучающихся показали неуверенное владение основополагающими понятиями и представлениями о живой природе, ее уровневой организации и эволюции, и низкую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</w:t>
      </w:r>
      <w:r w:rsidR="001B3247">
        <w:rPr>
          <w:rFonts w:ascii="Times New Roman" w:hAnsi="Times New Roman"/>
          <w:color w:val="000000"/>
          <w:sz w:val="28"/>
          <w:szCs w:val="28"/>
        </w:rPr>
        <w:t>задачи.</w:t>
      </w:r>
    </w:p>
    <w:p w:rsidR="00CB5527" w:rsidRDefault="00113252" w:rsidP="00D410B8">
      <w:pPr>
        <w:spacing w:before="13" w:line="130" w:lineRule="atLeast"/>
        <w:ind w:firstLine="737"/>
        <w:jc w:val="center"/>
        <w:rPr>
          <w:rFonts w:ascii="0" w:hAnsi="0" w:hint="eastAsia"/>
          <w:b/>
          <w:color w:val="000000"/>
          <w:sz w:val="20"/>
        </w:rPr>
      </w:pPr>
      <w:r>
        <w:rPr>
          <w:rFonts w:ascii="0" w:hAnsi="0"/>
          <w:b/>
          <w:color w:val="000000"/>
          <w:sz w:val="20"/>
        </w:rPr>
        <w:t>Ср</w:t>
      </w:r>
      <w:r w:rsidR="00D410B8">
        <w:rPr>
          <w:rFonts w:ascii="0" w:hAnsi="0"/>
          <w:b/>
          <w:color w:val="000000"/>
          <w:sz w:val="20"/>
        </w:rPr>
        <w:t>едний</w:t>
      </w:r>
      <w:r>
        <w:rPr>
          <w:rFonts w:ascii="0" w:hAnsi="0"/>
          <w:b/>
          <w:color w:val="000000"/>
          <w:sz w:val="20"/>
        </w:rPr>
        <w:t xml:space="preserve"> % выполнения заданий группами учащихся</w:t>
      </w:r>
    </w:p>
    <w:p w:rsidR="00CB5527" w:rsidRDefault="00CB5527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</w:rPr>
      </w:pPr>
    </w:p>
    <w:p w:rsidR="00CB5527" w:rsidRDefault="00113252">
      <w:pPr>
        <w:spacing w:before="13" w:line="130" w:lineRule="atLeast"/>
        <w:ind w:left="15"/>
        <w:jc w:val="center"/>
        <w:rPr>
          <w:rFonts w:ascii="0" w:hAnsi="0" w:hint="eastAsia"/>
          <w:b/>
          <w:color w:val="000000"/>
          <w:sz w:val="20"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914900" cy="2687309"/>
            <wp:effectExtent l="0" t="0" r="0" b="0"/>
            <wp:docPr id="8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469" cy="270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27" w:rsidRDefault="00D410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113252">
        <w:rPr>
          <w:sz w:val="28"/>
          <w:szCs w:val="28"/>
        </w:rPr>
        <w:t>:</w:t>
      </w:r>
    </w:p>
    <w:p w:rsidR="00CB5527" w:rsidRDefault="00113252">
      <w:pPr>
        <w:pStyle w:val="Default"/>
        <w:ind w:firstLine="680"/>
        <w:jc w:val="both"/>
      </w:pPr>
      <w:r>
        <w:rPr>
          <w:sz w:val="28"/>
          <w:szCs w:val="28"/>
        </w:rPr>
        <w:t>1. Выявить причины низкого индекса средних результатов и практически нулевого индекса высоких результатов по результатам НИКО биология в 10 классе.</w:t>
      </w:r>
    </w:p>
    <w:p w:rsidR="00CB5527" w:rsidRDefault="00113252">
      <w:pPr>
        <w:pStyle w:val="Default"/>
        <w:ind w:firstLine="680"/>
        <w:jc w:val="both"/>
      </w:pPr>
      <w:r>
        <w:rPr>
          <w:sz w:val="28"/>
          <w:szCs w:val="28"/>
        </w:rPr>
        <w:t>2. Выявить тех участников, которые, хотя и преодолели «официальную» минимальную границу, но имеют весьма низкие результаты, свидетельствующие о наличии проблем в подготовке таких участников</w:t>
      </w:r>
    </w:p>
    <w:p w:rsidR="00CB5527" w:rsidRDefault="00113252">
      <w:pPr>
        <w:pStyle w:val="Default"/>
        <w:ind w:firstLine="680"/>
        <w:jc w:val="both"/>
      </w:pPr>
      <w:r>
        <w:rPr>
          <w:rFonts w:ascii="TimesNewRomanPSMT" w:hAnsi="TimesNewRomanPSMT"/>
          <w:sz w:val="28"/>
          <w:szCs w:val="28"/>
        </w:rPr>
        <w:t xml:space="preserve">3. </w:t>
      </w:r>
      <w:r>
        <w:rPr>
          <w:sz w:val="28"/>
          <w:szCs w:val="28"/>
        </w:rPr>
        <w:t>Сформировать образовательные траектории для групп с разным уровнем подготовки для достижение устойчивых средних результатов обучающимися в рамках различных оценочных процедур.</w:t>
      </w:r>
    </w:p>
    <w:p w:rsidR="00CB5527" w:rsidRDefault="00CB5527">
      <w:pPr>
        <w:pStyle w:val="Default"/>
        <w:ind w:firstLine="680"/>
        <w:jc w:val="both"/>
        <w:rPr>
          <w:rFonts w:ascii="TimesNewRomanPSMT" w:hAnsi="TimesNewRomanPSMT"/>
          <w:szCs w:val="28"/>
          <w:highlight w:val="yellow"/>
        </w:rPr>
      </w:pPr>
    </w:p>
    <w:sectPr w:rsidR="00CB5527">
      <w:headerReference w:type="default" r:id="rId15"/>
      <w:pgSz w:w="11906" w:h="16838"/>
      <w:pgMar w:top="1134" w:right="850" w:bottom="720" w:left="1701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47" w:rsidRDefault="001B3247">
      <w:pPr>
        <w:rPr>
          <w:rFonts w:hint="eastAsia"/>
        </w:rPr>
      </w:pPr>
      <w:r>
        <w:separator/>
      </w:r>
    </w:p>
  </w:endnote>
  <w:endnote w:type="continuationSeparator" w:id="0">
    <w:p w:rsidR="001B3247" w:rsidRDefault="001B32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0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47" w:rsidRDefault="001B3247">
      <w:pPr>
        <w:rPr>
          <w:rFonts w:hint="eastAsia"/>
        </w:rPr>
      </w:pPr>
      <w:r>
        <w:separator/>
      </w:r>
    </w:p>
  </w:footnote>
  <w:footnote w:type="continuationSeparator" w:id="0">
    <w:p w:rsidR="001B3247" w:rsidRDefault="001B32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47" w:rsidRDefault="001B3247">
    <w:pPr>
      <w:pStyle w:val="af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34016F">
      <w:rPr>
        <w:rFonts w:hint="eastAsia"/>
        <w:noProof/>
      </w:rPr>
      <w:t>16</w:t>
    </w:r>
    <w:r>
      <w:fldChar w:fldCharType="end"/>
    </w:r>
  </w:p>
  <w:p w:rsidR="001B3247" w:rsidRDefault="001B3247">
    <w:pPr>
      <w:pStyle w:val="af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868"/>
    <w:multiLevelType w:val="multilevel"/>
    <w:tmpl w:val="AE9AC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D10699"/>
    <w:multiLevelType w:val="multilevel"/>
    <w:tmpl w:val="8CEE31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27"/>
    <w:rsid w:val="00113252"/>
    <w:rsid w:val="001B3247"/>
    <w:rsid w:val="0034016F"/>
    <w:rsid w:val="003A1CD8"/>
    <w:rsid w:val="00874C45"/>
    <w:rsid w:val="009F5B63"/>
    <w:rsid w:val="00A57863"/>
    <w:rsid w:val="00CB5527"/>
    <w:rsid w:val="00D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A23"/>
  <w15:docId w15:val="{AA704B5E-EA7D-4E3C-A5C7-DC7CA006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keepNext/>
      <w:shd w:val="clear" w:color="auto" w:fill="FFFFFF"/>
      <w:suppressAutoHyphens/>
      <w:overflowPunct w:val="0"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basedOn w:val="a0"/>
    <w:qFormat/>
    <w:rPr>
      <w:rFonts w:ascii="Segoe UI" w:hAnsi="Segoe UI" w:cs="Mangal"/>
      <w:sz w:val="18"/>
      <w:szCs w:val="16"/>
    </w:rPr>
  </w:style>
  <w:style w:type="character" w:customStyle="1" w:styleId="a5">
    <w:name w:val="Верхний колонтитул Знак"/>
    <w:basedOn w:val="a0"/>
    <w:qFormat/>
    <w:rPr>
      <w:rFonts w:cs="Mangal"/>
      <w:szCs w:val="21"/>
    </w:rPr>
  </w:style>
  <w:style w:type="character" w:customStyle="1" w:styleId="a6">
    <w:name w:val="Нижний колонтитул Знак"/>
    <w:basedOn w:val="a0"/>
    <w:qFormat/>
    <w:rPr>
      <w:rFonts w:cs="Mangal"/>
      <w:szCs w:val="21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4LVL1">
    <w:name w:val="WW_CharLFO4LVL1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paragraph" w:styleId="a7">
    <w:name w:val="Title"/>
    <w:basedOn w:val="a"/>
    <w:next w:val="a8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keepNext/>
      <w:shd w:val="clear" w:color="auto" w:fill="FFFFFF"/>
      <w:suppressAutoHyphens/>
      <w:overflowPunct w:val="0"/>
      <w:textAlignment w:val="baseline"/>
    </w:pPr>
    <w:rPr>
      <w:rFonts w:eastAsia="SimSun;宋体"/>
      <w:color w:val="00000A"/>
      <w:sz w:val="24"/>
    </w:rPr>
  </w:style>
  <w:style w:type="paragraph" w:customStyle="1" w:styleId="ac">
    <w:name w:val="Содержимое таблицы"/>
    <w:basedOn w:val="a"/>
    <w:qFormat/>
  </w:style>
  <w:style w:type="paragraph" w:customStyle="1" w:styleId="Default">
    <w:name w:val="Default"/>
    <w:qFormat/>
    <w:pPr>
      <w:keepNext/>
      <w:shd w:val="clear" w:color="auto" w:fill="FFFFFF"/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d">
    <w:name w:val="Заголовок таблицы"/>
    <w:basedOn w:val="ac"/>
    <w:qFormat/>
  </w:style>
  <w:style w:type="paragraph" w:styleId="ae">
    <w:name w:val="Balloon Text"/>
    <w:basedOn w:val="a"/>
    <w:qFormat/>
    <w:rPr>
      <w:rFonts w:ascii="Segoe UI" w:hAnsi="Segoe UI" w:cs="Mangal"/>
      <w:sz w:val="18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2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</c:v>
                </c:pt>
                <c:pt idx="12">
                  <c:v>9.3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15.1</c:v>
                </c:pt>
                <c:pt idx="19">
                  <c:v>15.2</c:v>
                </c:pt>
                <c:pt idx="20">
                  <c:v>16</c:v>
                </c:pt>
                <c:pt idx="21">
                  <c:v>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2"/>
                <c:pt idx="0">
                  <c:v>52</c:v>
                </c:pt>
                <c:pt idx="1">
                  <c:v>30</c:v>
                </c:pt>
                <c:pt idx="2">
                  <c:v>19</c:v>
                </c:pt>
                <c:pt idx="3">
                  <c:v>32</c:v>
                </c:pt>
                <c:pt idx="4">
                  <c:v>10</c:v>
                </c:pt>
                <c:pt idx="5">
                  <c:v>16</c:v>
                </c:pt>
                <c:pt idx="6">
                  <c:v>25</c:v>
                </c:pt>
                <c:pt idx="7">
                  <c:v>16</c:v>
                </c:pt>
                <c:pt idx="8">
                  <c:v>23</c:v>
                </c:pt>
                <c:pt idx="9">
                  <c:v>23</c:v>
                </c:pt>
                <c:pt idx="10">
                  <c:v>59</c:v>
                </c:pt>
                <c:pt idx="11">
                  <c:v>66</c:v>
                </c:pt>
                <c:pt idx="12">
                  <c:v>40</c:v>
                </c:pt>
                <c:pt idx="13">
                  <c:v>75</c:v>
                </c:pt>
                <c:pt idx="14">
                  <c:v>56</c:v>
                </c:pt>
                <c:pt idx="15">
                  <c:v>27</c:v>
                </c:pt>
                <c:pt idx="16">
                  <c:v>54</c:v>
                </c:pt>
                <c:pt idx="17">
                  <c:v>42</c:v>
                </c:pt>
                <c:pt idx="18">
                  <c:v>28</c:v>
                </c:pt>
                <c:pt idx="19">
                  <c:v>6</c:v>
                </c:pt>
                <c:pt idx="20">
                  <c:v>2</c:v>
                </c:pt>
                <c:pt idx="2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F-4F35-BA70-3F3CEEDE37C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Республика Адыгея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2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</c:v>
                </c:pt>
                <c:pt idx="12">
                  <c:v>9.3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15.1</c:v>
                </c:pt>
                <c:pt idx="19">
                  <c:v>15.2</c:v>
                </c:pt>
                <c:pt idx="20">
                  <c:v>16</c:v>
                </c:pt>
                <c:pt idx="21">
                  <c:v>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2"/>
                <c:pt idx="0">
                  <c:v>62</c:v>
                </c:pt>
                <c:pt idx="1">
                  <c:v>30</c:v>
                </c:pt>
                <c:pt idx="2">
                  <c:v>19</c:v>
                </c:pt>
                <c:pt idx="3">
                  <c:v>39</c:v>
                </c:pt>
                <c:pt idx="4">
                  <c:v>12</c:v>
                </c:pt>
                <c:pt idx="5">
                  <c:v>15</c:v>
                </c:pt>
                <c:pt idx="6">
                  <c:v>30</c:v>
                </c:pt>
                <c:pt idx="7">
                  <c:v>6</c:v>
                </c:pt>
                <c:pt idx="8">
                  <c:v>22</c:v>
                </c:pt>
                <c:pt idx="9">
                  <c:v>15</c:v>
                </c:pt>
                <c:pt idx="10">
                  <c:v>45</c:v>
                </c:pt>
                <c:pt idx="11">
                  <c:v>61</c:v>
                </c:pt>
                <c:pt idx="12">
                  <c:v>37</c:v>
                </c:pt>
                <c:pt idx="13">
                  <c:v>72</c:v>
                </c:pt>
                <c:pt idx="14">
                  <c:v>57</c:v>
                </c:pt>
                <c:pt idx="15">
                  <c:v>16</c:v>
                </c:pt>
                <c:pt idx="16">
                  <c:v>50</c:v>
                </c:pt>
                <c:pt idx="17">
                  <c:v>37</c:v>
                </c:pt>
                <c:pt idx="18">
                  <c:v>34</c:v>
                </c:pt>
                <c:pt idx="19">
                  <c:v>3</c:v>
                </c:pt>
                <c:pt idx="20">
                  <c:v>0</c:v>
                </c:pt>
                <c:pt idx="2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0F-4F35-BA70-3F3CEEDE3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5823107"/>
        <c:axId val="90554451"/>
      </c:barChart>
      <c:catAx>
        <c:axId val="558231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ru-RU"/>
          </a:p>
        </c:txPr>
        <c:crossAx val="90554451"/>
        <c:crosses val="autoZero"/>
        <c:auto val="1"/>
        <c:lblAlgn val="ctr"/>
        <c:lblOffset val="100"/>
        <c:noMultiLvlLbl val="1"/>
      </c:catAx>
      <c:valAx>
        <c:axId val="9055445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ru-RU"/>
          </a:p>
        </c:txPr>
        <c:crossAx val="55823107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9"/>
                <c:pt idx="0">
                  <c:v>1.1</c:v>
                </c:pt>
                <c:pt idx="1">
                  <c:v>1.2</c:v>
                </c:pt>
                <c:pt idx="2">
                  <c:v>2.1</c:v>
                </c:pt>
                <c:pt idx="3">
                  <c:v>2.2</c:v>
                </c:pt>
                <c:pt idx="4">
                  <c:v>2.3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7.3</c:v>
                </c:pt>
                <c:pt idx="17">
                  <c:v>7.4</c:v>
                </c:pt>
                <c:pt idx="18">
                  <c:v>7.5</c:v>
                </c:pt>
                <c:pt idx="19">
                  <c:v>8</c:v>
                </c:pt>
                <c:pt idx="20">
                  <c:v>9.1</c:v>
                </c:pt>
                <c:pt idx="21">
                  <c:v>9.2</c:v>
                </c:pt>
                <c:pt idx="22">
                  <c:v>9.3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  <c:pt idx="26">
                  <c:v>13.1</c:v>
                </c:pt>
                <c:pt idx="27">
                  <c:v>13.2</c:v>
                </c:pt>
                <c:pt idx="28">
                  <c:v>13.3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9"/>
                <c:pt idx="0">
                  <c:v>52</c:v>
                </c:pt>
                <c:pt idx="1">
                  <c:v>29</c:v>
                </c:pt>
                <c:pt idx="2">
                  <c:v>20</c:v>
                </c:pt>
                <c:pt idx="3">
                  <c:v>30</c:v>
                </c:pt>
                <c:pt idx="4">
                  <c:v>24</c:v>
                </c:pt>
                <c:pt idx="5">
                  <c:v>44</c:v>
                </c:pt>
                <c:pt idx="6">
                  <c:v>41</c:v>
                </c:pt>
                <c:pt idx="7">
                  <c:v>25</c:v>
                </c:pt>
                <c:pt idx="8">
                  <c:v>60</c:v>
                </c:pt>
                <c:pt idx="9">
                  <c:v>21</c:v>
                </c:pt>
                <c:pt idx="10">
                  <c:v>21</c:v>
                </c:pt>
                <c:pt idx="11">
                  <c:v>21</c:v>
                </c:pt>
                <c:pt idx="12">
                  <c:v>41</c:v>
                </c:pt>
                <c:pt idx="13">
                  <c:v>22</c:v>
                </c:pt>
                <c:pt idx="14">
                  <c:v>85</c:v>
                </c:pt>
                <c:pt idx="15">
                  <c:v>65</c:v>
                </c:pt>
                <c:pt idx="16">
                  <c:v>47</c:v>
                </c:pt>
                <c:pt idx="17">
                  <c:v>61</c:v>
                </c:pt>
                <c:pt idx="18">
                  <c:v>47</c:v>
                </c:pt>
                <c:pt idx="19">
                  <c:v>62</c:v>
                </c:pt>
                <c:pt idx="20">
                  <c:v>28</c:v>
                </c:pt>
                <c:pt idx="21">
                  <c:v>46</c:v>
                </c:pt>
                <c:pt idx="22">
                  <c:v>61</c:v>
                </c:pt>
                <c:pt idx="23">
                  <c:v>39</c:v>
                </c:pt>
                <c:pt idx="24">
                  <c:v>5</c:v>
                </c:pt>
                <c:pt idx="25">
                  <c:v>38</c:v>
                </c:pt>
                <c:pt idx="26">
                  <c:v>42</c:v>
                </c:pt>
                <c:pt idx="27">
                  <c:v>66</c:v>
                </c:pt>
                <c:pt idx="28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12-47A5-A2C7-8946A3C20004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Республика Адыгея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9"/>
                <c:pt idx="0">
                  <c:v>1.1</c:v>
                </c:pt>
                <c:pt idx="1">
                  <c:v>1.2</c:v>
                </c:pt>
                <c:pt idx="2">
                  <c:v>2.1</c:v>
                </c:pt>
                <c:pt idx="3">
                  <c:v>2.2</c:v>
                </c:pt>
                <c:pt idx="4">
                  <c:v>2.3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7.3</c:v>
                </c:pt>
                <c:pt idx="17">
                  <c:v>7.4</c:v>
                </c:pt>
                <c:pt idx="18">
                  <c:v>7.5</c:v>
                </c:pt>
                <c:pt idx="19">
                  <c:v>8</c:v>
                </c:pt>
                <c:pt idx="20">
                  <c:v>9.1</c:v>
                </c:pt>
                <c:pt idx="21">
                  <c:v>9.2</c:v>
                </c:pt>
                <c:pt idx="22">
                  <c:v>9.3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  <c:pt idx="26">
                  <c:v>13.1</c:v>
                </c:pt>
                <c:pt idx="27">
                  <c:v>13.2</c:v>
                </c:pt>
                <c:pt idx="28">
                  <c:v>13.3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9"/>
                <c:pt idx="0">
                  <c:v>47</c:v>
                </c:pt>
                <c:pt idx="1">
                  <c:v>28</c:v>
                </c:pt>
                <c:pt idx="2">
                  <c:v>16</c:v>
                </c:pt>
                <c:pt idx="3">
                  <c:v>20</c:v>
                </c:pt>
                <c:pt idx="4">
                  <c:v>17</c:v>
                </c:pt>
                <c:pt idx="5">
                  <c:v>48</c:v>
                </c:pt>
                <c:pt idx="6">
                  <c:v>46</c:v>
                </c:pt>
                <c:pt idx="7">
                  <c:v>27</c:v>
                </c:pt>
                <c:pt idx="8">
                  <c:v>48</c:v>
                </c:pt>
                <c:pt idx="9">
                  <c:v>13</c:v>
                </c:pt>
                <c:pt idx="10">
                  <c:v>12</c:v>
                </c:pt>
                <c:pt idx="11">
                  <c:v>17</c:v>
                </c:pt>
                <c:pt idx="12">
                  <c:v>49</c:v>
                </c:pt>
                <c:pt idx="13">
                  <c:v>24</c:v>
                </c:pt>
                <c:pt idx="14">
                  <c:v>79</c:v>
                </c:pt>
                <c:pt idx="15">
                  <c:v>67</c:v>
                </c:pt>
                <c:pt idx="16">
                  <c:v>39</c:v>
                </c:pt>
                <c:pt idx="17">
                  <c:v>68</c:v>
                </c:pt>
                <c:pt idx="18">
                  <c:v>44</c:v>
                </c:pt>
                <c:pt idx="19">
                  <c:v>55</c:v>
                </c:pt>
                <c:pt idx="20">
                  <c:v>27</c:v>
                </c:pt>
                <c:pt idx="21">
                  <c:v>34</c:v>
                </c:pt>
                <c:pt idx="22">
                  <c:v>54</c:v>
                </c:pt>
                <c:pt idx="23">
                  <c:v>36</c:v>
                </c:pt>
                <c:pt idx="24">
                  <c:v>2</c:v>
                </c:pt>
                <c:pt idx="25">
                  <c:v>33</c:v>
                </c:pt>
                <c:pt idx="26">
                  <c:v>36</c:v>
                </c:pt>
                <c:pt idx="27">
                  <c:v>53</c:v>
                </c:pt>
                <c:pt idx="28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12-47A5-A2C7-8946A3C20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246464"/>
        <c:axId val="89082789"/>
      </c:barChart>
      <c:catAx>
        <c:axId val="8224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ru-RU"/>
          </a:p>
        </c:txPr>
        <c:crossAx val="89082789"/>
        <c:crosses val="autoZero"/>
        <c:auto val="1"/>
        <c:lblAlgn val="ctr"/>
        <c:lblOffset val="100"/>
        <c:noMultiLvlLbl val="1"/>
      </c:catAx>
      <c:valAx>
        <c:axId val="8908278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ru-RU"/>
          </a:p>
        </c:txPr>
        <c:crossAx val="82246464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Станченко</dc:creator>
  <dc:description/>
  <cp:lastModifiedBy>user</cp:lastModifiedBy>
  <cp:revision>2</cp:revision>
  <cp:lastPrinted>2017-12-29T06:30:00Z</cp:lastPrinted>
  <dcterms:created xsi:type="dcterms:W3CDTF">2017-12-29T08:10:00Z</dcterms:created>
  <dcterms:modified xsi:type="dcterms:W3CDTF">2017-12-29T08:10:00Z</dcterms:modified>
  <dc:language>ru-RU</dc:language>
</cp:coreProperties>
</file>